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143E" w14:textId="77777777" w:rsidR="008375B6" w:rsidRPr="00636B25" w:rsidRDefault="008375B6">
      <w:pPr>
        <w:jc w:val="both"/>
        <w:rPr>
          <w:rFonts w:ascii="Century Gothic" w:hAnsi="Century Gothic" w:cstheme="minorHAnsi"/>
        </w:rPr>
      </w:pPr>
    </w:p>
    <w:p w14:paraId="737155C7" w14:textId="77777777" w:rsidR="0077736A" w:rsidRPr="00636B25" w:rsidRDefault="0077736A">
      <w:pPr>
        <w:jc w:val="both"/>
        <w:rPr>
          <w:rFonts w:ascii="Century Gothic" w:hAnsi="Century Gothic" w:cstheme="minorHAnsi"/>
        </w:rPr>
      </w:pPr>
    </w:p>
    <w:p w14:paraId="5DF4A987" w14:textId="77777777" w:rsidR="0077736A" w:rsidRPr="00636B25" w:rsidRDefault="00E46FBC" w:rsidP="0077736A">
      <w:pPr>
        <w:jc w:val="right"/>
        <w:rPr>
          <w:rFonts w:ascii="Century Gothic" w:hAnsi="Century Gothic" w:cstheme="minorHAnsi"/>
        </w:rPr>
      </w:pPr>
      <w:r w:rsidRPr="00636B25">
        <w:rPr>
          <w:rFonts w:ascii="Century Gothic" w:hAnsi="Century Gothic" w:cstheme="minorHAnsi"/>
          <w:noProof/>
          <w:sz w:val="60"/>
          <w:szCs w:val="60"/>
        </w:rPr>
        <w:drawing>
          <wp:inline distT="0" distB="0" distL="0" distR="0" wp14:anchorId="26A65BD7" wp14:editId="0BFE9B09">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0E18922A" w14:textId="77777777" w:rsidR="0077736A" w:rsidRPr="00636B25" w:rsidRDefault="0077736A">
      <w:pPr>
        <w:jc w:val="both"/>
        <w:rPr>
          <w:rFonts w:ascii="Century Gothic" w:hAnsi="Century Gothic" w:cstheme="minorHAnsi"/>
        </w:rPr>
      </w:pPr>
    </w:p>
    <w:p w14:paraId="5FABFADF" w14:textId="77777777" w:rsidR="0077736A" w:rsidRPr="00636B25" w:rsidRDefault="0077736A">
      <w:pPr>
        <w:jc w:val="both"/>
        <w:rPr>
          <w:rFonts w:ascii="Century Gothic" w:hAnsi="Century Gothic" w:cstheme="minorHAnsi"/>
        </w:rPr>
      </w:pPr>
    </w:p>
    <w:p w14:paraId="63C41DE4" w14:textId="77777777" w:rsidR="0077736A" w:rsidRPr="00636B25" w:rsidRDefault="0077736A">
      <w:pPr>
        <w:jc w:val="both"/>
        <w:rPr>
          <w:rFonts w:ascii="Century Gothic" w:hAnsi="Century Gothic" w:cstheme="minorHAnsi"/>
        </w:rPr>
      </w:pPr>
    </w:p>
    <w:p w14:paraId="75BBAEB5" w14:textId="77777777" w:rsidR="0077736A" w:rsidRPr="00636B25" w:rsidRDefault="0077736A">
      <w:pPr>
        <w:jc w:val="both"/>
        <w:rPr>
          <w:rFonts w:ascii="Century Gothic" w:hAnsi="Century Gothic" w:cstheme="minorHAnsi"/>
        </w:rPr>
      </w:pPr>
    </w:p>
    <w:p w14:paraId="3C2A51C3" w14:textId="77777777" w:rsidR="0077736A" w:rsidRPr="00636B25" w:rsidRDefault="0077736A">
      <w:pPr>
        <w:jc w:val="both"/>
        <w:rPr>
          <w:rFonts w:ascii="Century Gothic" w:hAnsi="Century Gothic" w:cstheme="minorHAnsi"/>
        </w:rPr>
      </w:pPr>
    </w:p>
    <w:p w14:paraId="3E8F70FE" w14:textId="77777777" w:rsidR="0077736A" w:rsidRPr="00636B25" w:rsidRDefault="0077736A">
      <w:pPr>
        <w:jc w:val="both"/>
        <w:rPr>
          <w:rFonts w:ascii="Century Gothic" w:hAnsi="Century Gothic" w:cstheme="minorHAnsi"/>
        </w:rPr>
      </w:pPr>
    </w:p>
    <w:p w14:paraId="1FEEA13C" w14:textId="77777777" w:rsidR="0077736A" w:rsidRPr="00636B25" w:rsidRDefault="0077736A">
      <w:pPr>
        <w:jc w:val="both"/>
        <w:rPr>
          <w:rFonts w:ascii="Century Gothic" w:hAnsi="Century Gothic" w:cstheme="minorHAnsi"/>
        </w:rPr>
      </w:pPr>
    </w:p>
    <w:p w14:paraId="20AC2FEC" w14:textId="77777777" w:rsidR="0077736A" w:rsidRPr="00636B25" w:rsidRDefault="0077736A">
      <w:pPr>
        <w:jc w:val="both"/>
        <w:rPr>
          <w:rFonts w:ascii="Century Gothic" w:hAnsi="Century Gothic" w:cstheme="minorHAnsi"/>
        </w:rPr>
      </w:pPr>
    </w:p>
    <w:p w14:paraId="08B74243" w14:textId="77777777" w:rsidR="0077736A" w:rsidRPr="00636B25" w:rsidRDefault="0077736A">
      <w:pPr>
        <w:jc w:val="both"/>
        <w:rPr>
          <w:rFonts w:ascii="Century Gothic" w:hAnsi="Century Gothic" w:cstheme="minorHAnsi"/>
        </w:rPr>
      </w:pPr>
    </w:p>
    <w:p w14:paraId="7975A96D" w14:textId="77777777" w:rsidR="0077736A" w:rsidRPr="00636B25" w:rsidRDefault="0077736A">
      <w:pPr>
        <w:jc w:val="both"/>
        <w:rPr>
          <w:rFonts w:ascii="Century Gothic" w:hAnsi="Century Gothic" w:cstheme="minorHAnsi"/>
        </w:rPr>
      </w:pPr>
    </w:p>
    <w:p w14:paraId="31F1B76E" w14:textId="77777777" w:rsidR="0077736A" w:rsidRPr="00636B25" w:rsidRDefault="0077736A">
      <w:pPr>
        <w:jc w:val="both"/>
        <w:rPr>
          <w:rFonts w:ascii="Century Gothic" w:hAnsi="Century Gothic" w:cstheme="minorHAnsi"/>
        </w:rPr>
      </w:pPr>
    </w:p>
    <w:p w14:paraId="2116C21E" w14:textId="77777777" w:rsidR="0077736A" w:rsidRPr="00636B25" w:rsidRDefault="0077736A">
      <w:pPr>
        <w:jc w:val="both"/>
        <w:rPr>
          <w:rFonts w:ascii="Century Gothic" w:hAnsi="Century Gothic" w:cstheme="minorHAnsi"/>
        </w:rPr>
      </w:pPr>
    </w:p>
    <w:p w14:paraId="0121B37F" w14:textId="77777777" w:rsidR="0077736A" w:rsidRPr="00636B25" w:rsidRDefault="0077736A">
      <w:pPr>
        <w:jc w:val="both"/>
        <w:rPr>
          <w:rFonts w:ascii="Century Gothic" w:hAnsi="Century Gothic" w:cstheme="minorHAnsi"/>
        </w:rPr>
      </w:pPr>
    </w:p>
    <w:p w14:paraId="04EFC444" w14:textId="77777777" w:rsidR="0077736A" w:rsidRPr="00636B25" w:rsidRDefault="0077736A">
      <w:pPr>
        <w:jc w:val="both"/>
        <w:rPr>
          <w:rFonts w:ascii="Century Gothic" w:hAnsi="Century Gothic" w:cstheme="minorHAnsi"/>
        </w:rPr>
      </w:pPr>
    </w:p>
    <w:p w14:paraId="7D490FDC" w14:textId="77777777" w:rsidR="0077736A" w:rsidRPr="00636B25" w:rsidRDefault="0077736A">
      <w:pPr>
        <w:jc w:val="both"/>
        <w:rPr>
          <w:rFonts w:ascii="Century Gothic" w:hAnsi="Century Gothic" w:cstheme="minorHAnsi"/>
        </w:rPr>
      </w:pPr>
    </w:p>
    <w:p w14:paraId="76F2683B" w14:textId="77777777" w:rsidR="0077736A" w:rsidRPr="00636B25" w:rsidRDefault="0077736A">
      <w:pPr>
        <w:jc w:val="both"/>
        <w:rPr>
          <w:rFonts w:ascii="Century Gothic" w:hAnsi="Century Gothic" w:cstheme="minorHAnsi"/>
        </w:rPr>
      </w:pPr>
    </w:p>
    <w:p w14:paraId="23A9BB7F" w14:textId="296A31BB" w:rsidR="0077736A" w:rsidRPr="00636B25" w:rsidRDefault="00E81CED" w:rsidP="0077736A">
      <w:pPr>
        <w:jc w:val="center"/>
        <w:rPr>
          <w:rFonts w:ascii="Century Gothic" w:hAnsi="Century Gothic" w:cstheme="minorHAnsi"/>
          <w:color w:val="0070C0"/>
          <w:sz w:val="60"/>
          <w:szCs w:val="60"/>
        </w:rPr>
      </w:pPr>
      <w:r>
        <w:rPr>
          <w:rFonts w:ascii="Century Gothic" w:hAnsi="Century Gothic" w:cstheme="minorHAnsi"/>
          <w:color w:val="0070C0"/>
          <w:sz w:val="60"/>
          <w:szCs w:val="60"/>
        </w:rPr>
        <w:t>Access to Housing</w:t>
      </w:r>
      <w:r w:rsidR="005675CB">
        <w:rPr>
          <w:rFonts w:ascii="Century Gothic" w:hAnsi="Century Gothic" w:cstheme="minorHAnsi"/>
          <w:color w:val="0070C0"/>
          <w:sz w:val="60"/>
          <w:szCs w:val="60"/>
        </w:rPr>
        <w:t xml:space="preserve"> </w:t>
      </w:r>
      <w:r w:rsidR="00E93F1C" w:rsidRPr="00636B25">
        <w:rPr>
          <w:rFonts w:ascii="Century Gothic" w:hAnsi="Century Gothic" w:cstheme="minorHAnsi"/>
          <w:color w:val="0070C0"/>
          <w:sz w:val="60"/>
          <w:szCs w:val="60"/>
        </w:rPr>
        <w:t xml:space="preserve">Policy </w:t>
      </w:r>
    </w:p>
    <w:p w14:paraId="418AC942" w14:textId="77777777" w:rsidR="00D154AD" w:rsidRPr="00636B25" w:rsidRDefault="00D154AD" w:rsidP="0077736A">
      <w:pPr>
        <w:jc w:val="center"/>
        <w:rPr>
          <w:rFonts w:ascii="Century Gothic" w:hAnsi="Century Gothic" w:cstheme="minorHAnsi"/>
          <w:color w:val="0072CE"/>
          <w:sz w:val="60"/>
          <w:szCs w:val="60"/>
        </w:rPr>
      </w:pPr>
    </w:p>
    <w:p w14:paraId="0457C5D1" w14:textId="77777777" w:rsidR="00860CF8" w:rsidRPr="00636B25" w:rsidRDefault="00860CF8" w:rsidP="0077736A">
      <w:pPr>
        <w:jc w:val="center"/>
        <w:rPr>
          <w:rFonts w:ascii="Century Gothic" w:hAnsi="Century Gothic" w:cstheme="minorHAnsi"/>
          <w:color w:val="0072CE"/>
          <w:sz w:val="60"/>
          <w:szCs w:val="60"/>
        </w:rPr>
      </w:pPr>
    </w:p>
    <w:p w14:paraId="364C986D" w14:textId="77777777" w:rsidR="00860CF8" w:rsidRPr="00636B25" w:rsidRDefault="00860CF8" w:rsidP="0077736A">
      <w:pPr>
        <w:jc w:val="center"/>
        <w:rPr>
          <w:rFonts w:ascii="Century Gothic" w:hAnsi="Century Gothic" w:cstheme="minorHAnsi"/>
          <w:color w:val="0072CE"/>
          <w:sz w:val="60"/>
          <w:szCs w:val="60"/>
        </w:rPr>
      </w:pPr>
    </w:p>
    <w:p w14:paraId="33805B99" w14:textId="77777777" w:rsidR="00860CF8" w:rsidRPr="00636B25" w:rsidRDefault="00860CF8" w:rsidP="0077736A">
      <w:pPr>
        <w:jc w:val="center"/>
        <w:rPr>
          <w:rFonts w:ascii="Century Gothic" w:hAnsi="Century Gothic" w:cstheme="minorHAnsi"/>
          <w:color w:val="0072CE"/>
          <w:sz w:val="44"/>
          <w:szCs w:val="60"/>
        </w:rPr>
      </w:pPr>
    </w:p>
    <w:p w14:paraId="5E46D9CB" w14:textId="77777777" w:rsidR="00432FA7" w:rsidRPr="00636B25" w:rsidRDefault="00432FA7" w:rsidP="0077736A">
      <w:pPr>
        <w:jc w:val="center"/>
        <w:rPr>
          <w:rFonts w:ascii="Century Gothic" w:hAnsi="Century Gothic" w:cstheme="minorHAnsi"/>
          <w:color w:val="0072CE"/>
          <w:sz w:val="44"/>
          <w:szCs w:val="60"/>
        </w:rPr>
      </w:pPr>
    </w:p>
    <w:p w14:paraId="5F1E1916" w14:textId="77777777" w:rsidR="00860CF8" w:rsidRPr="00636B25" w:rsidRDefault="00860CF8" w:rsidP="0077736A">
      <w:pPr>
        <w:jc w:val="center"/>
        <w:rPr>
          <w:rFonts w:ascii="Century Gothic" w:hAnsi="Century Gothic" w:cstheme="minorHAnsi"/>
          <w:color w:val="0072CE"/>
          <w:sz w:val="60"/>
          <w:szCs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1985"/>
        <w:gridCol w:w="2471"/>
      </w:tblGrid>
      <w:tr w:rsidR="00860CF8" w:rsidRPr="00636B25" w14:paraId="07B77FBF" w14:textId="77777777" w:rsidTr="00432FA7">
        <w:tc>
          <w:tcPr>
            <w:tcW w:w="2093" w:type="dxa"/>
            <w:shd w:val="clear" w:color="auto" w:fill="0172CE"/>
          </w:tcPr>
          <w:p w14:paraId="20B540C1"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Reference</w:t>
            </w:r>
          </w:p>
        </w:tc>
        <w:tc>
          <w:tcPr>
            <w:tcW w:w="2693" w:type="dxa"/>
            <w:shd w:val="clear" w:color="auto" w:fill="auto"/>
          </w:tcPr>
          <w:p w14:paraId="6481E4D5" w14:textId="7522DE9F" w:rsidR="00860CF8" w:rsidRPr="00636B25" w:rsidRDefault="00E81CED">
            <w:pPr>
              <w:rPr>
                <w:rFonts w:ascii="Century Gothic" w:eastAsia="Calibri" w:hAnsi="Century Gothic"/>
                <w:sz w:val="28"/>
                <w:szCs w:val="28"/>
                <w:lang w:eastAsia="en-US"/>
              </w:rPr>
            </w:pPr>
            <w:r>
              <w:rPr>
                <w:rFonts w:ascii="Century Gothic" w:eastAsia="Calibri" w:hAnsi="Century Gothic"/>
                <w:sz w:val="28"/>
                <w:szCs w:val="28"/>
                <w:lang w:eastAsia="en-US"/>
              </w:rPr>
              <w:t>Access to Housing</w:t>
            </w:r>
          </w:p>
        </w:tc>
        <w:tc>
          <w:tcPr>
            <w:tcW w:w="1985" w:type="dxa"/>
            <w:shd w:val="clear" w:color="auto" w:fill="0172CE"/>
          </w:tcPr>
          <w:p w14:paraId="6634AC79"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Version</w:t>
            </w:r>
          </w:p>
        </w:tc>
        <w:tc>
          <w:tcPr>
            <w:tcW w:w="2471" w:type="dxa"/>
            <w:shd w:val="clear" w:color="auto" w:fill="auto"/>
          </w:tcPr>
          <w:p w14:paraId="0DC989C8" w14:textId="7B8DA2AB" w:rsidR="00860CF8" w:rsidRPr="00636B25" w:rsidRDefault="004733AE">
            <w:pPr>
              <w:rPr>
                <w:rFonts w:ascii="Century Gothic" w:eastAsia="Calibri" w:hAnsi="Century Gothic"/>
                <w:sz w:val="28"/>
                <w:szCs w:val="28"/>
                <w:lang w:eastAsia="en-US"/>
              </w:rPr>
            </w:pPr>
            <w:r>
              <w:rPr>
                <w:rFonts w:ascii="Century Gothic" w:eastAsia="Calibri" w:hAnsi="Century Gothic"/>
                <w:sz w:val="28"/>
                <w:szCs w:val="28"/>
                <w:lang w:eastAsia="en-US"/>
              </w:rPr>
              <w:t>1</w:t>
            </w:r>
          </w:p>
        </w:tc>
      </w:tr>
      <w:tr w:rsidR="00860CF8" w:rsidRPr="00636B25" w14:paraId="6645A03C" w14:textId="77777777" w:rsidTr="00432FA7">
        <w:tc>
          <w:tcPr>
            <w:tcW w:w="2093" w:type="dxa"/>
            <w:shd w:val="clear" w:color="auto" w:fill="0172CE"/>
          </w:tcPr>
          <w:p w14:paraId="25AC7DCF"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Staff affected</w:t>
            </w:r>
          </w:p>
        </w:tc>
        <w:tc>
          <w:tcPr>
            <w:tcW w:w="2693" w:type="dxa"/>
            <w:shd w:val="clear" w:color="auto" w:fill="auto"/>
          </w:tcPr>
          <w:p w14:paraId="27E71340" w14:textId="77777777" w:rsidR="005675CB" w:rsidRPr="005675CB" w:rsidRDefault="005675CB">
            <w:pPr>
              <w:rPr>
                <w:rFonts w:ascii="Century Gothic" w:eastAsia="Calibri" w:hAnsi="Century Gothic"/>
                <w:szCs w:val="24"/>
                <w:lang w:eastAsia="en-US"/>
              </w:rPr>
            </w:pPr>
            <w:r w:rsidRPr="005675CB">
              <w:rPr>
                <w:rFonts w:ascii="Century Gothic" w:eastAsia="Calibri" w:hAnsi="Century Gothic"/>
                <w:szCs w:val="24"/>
                <w:lang w:eastAsia="en-US"/>
              </w:rPr>
              <w:t>Customer Services</w:t>
            </w:r>
          </w:p>
          <w:p w14:paraId="330EFB0D" w14:textId="77777777" w:rsidR="00860CF8" w:rsidRPr="005675CB" w:rsidRDefault="005675CB">
            <w:pPr>
              <w:rPr>
                <w:rFonts w:ascii="Century Gothic" w:eastAsia="Calibri" w:hAnsi="Century Gothic"/>
                <w:szCs w:val="24"/>
                <w:lang w:eastAsia="en-US"/>
              </w:rPr>
            </w:pPr>
            <w:r w:rsidRPr="005675CB">
              <w:rPr>
                <w:rFonts w:ascii="Century Gothic" w:eastAsia="Calibri" w:hAnsi="Century Gothic"/>
                <w:szCs w:val="24"/>
                <w:lang w:eastAsia="en-US"/>
              </w:rPr>
              <w:t>Housing Operations</w:t>
            </w:r>
          </w:p>
          <w:p w14:paraId="6563233F" w14:textId="3EC35FD2" w:rsidR="005675CB" w:rsidRPr="00636B25" w:rsidRDefault="005675CB">
            <w:pPr>
              <w:rPr>
                <w:rFonts w:ascii="Century Gothic" w:eastAsia="Calibri" w:hAnsi="Century Gothic"/>
                <w:sz w:val="28"/>
                <w:szCs w:val="28"/>
                <w:lang w:eastAsia="en-US"/>
              </w:rPr>
            </w:pPr>
            <w:r w:rsidRPr="005675CB">
              <w:rPr>
                <w:rFonts w:ascii="Century Gothic" w:eastAsia="Calibri" w:hAnsi="Century Gothic"/>
                <w:szCs w:val="24"/>
                <w:lang w:eastAsia="en-US"/>
              </w:rPr>
              <w:t>EMT</w:t>
            </w:r>
          </w:p>
        </w:tc>
        <w:tc>
          <w:tcPr>
            <w:tcW w:w="1985" w:type="dxa"/>
            <w:shd w:val="clear" w:color="auto" w:fill="0172CE"/>
          </w:tcPr>
          <w:p w14:paraId="274C18CE"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Issue date</w:t>
            </w:r>
          </w:p>
        </w:tc>
        <w:tc>
          <w:tcPr>
            <w:tcW w:w="2471" w:type="dxa"/>
            <w:shd w:val="clear" w:color="auto" w:fill="auto"/>
          </w:tcPr>
          <w:p w14:paraId="2D606669" w14:textId="276B528F"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October 2024</w:t>
            </w:r>
          </w:p>
        </w:tc>
      </w:tr>
      <w:tr w:rsidR="00860CF8" w:rsidRPr="00636B25" w14:paraId="35BB4422" w14:textId="77777777" w:rsidTr="00432FA7">
        <w:tc>
          <w:tcPr>
            <w:tcW w:w="2093" w:type="dxa"/>
            <w:shd w:val="clear" w:color="auto" w:fill="0172CE"/>
          </w:tcPr>
          <w:p w14:paraId="182112B0"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Approved by</w:t>
            </w:r>
          </w:p>
        </w:tc>
        <w:tc>
          <w:tcPr>
            <w:tcW w:w="2693" w:type="dxa"/>
            <w:shd w:val="clear" w:color="auto" w:fill="auto"/>
          </w:tcPr>
          <w:p w14:paraId="47D6AB33" w14:textId="23A0F836" w:rsidR="00860CF8" w:rsidRPr="00636B25" w:rsidRDefault="00860CF8">
            <w:pPr>
              <w:rPr>
                <w:rFonts w:ascii="Century Gothic" w:eastAsia="Calibri" w:hAnsi="Century Gothic"/>
                <w:sz w:val="28"/>
                <w:szCs w:val="28"/>
                <w:lang w:eastAsia="en-US"/>
              </w:rPr>
            </w:pPr>
          </w:p>
          <w:p w14:paraId="1172A563" w14:textId="77777777" w:rsidR="00860CF8" w:rsidRPr="00636B25" w:rsidRDefault="00860CF8">
            <w:pPr>
              <w:rPr>
                <w:rFonts w:ascii="Century Gothic" w:eastAsia="Calibri" w:hAnsi="Century Gothic"/>
                <w:sz w:val="28"/>
                <w:szCs w:val="28"/>
                <w:lang w:eastAsia="en-US"/>
              </w:rPr>
            </w:pPr>
          </w:p>
        </w:tc>
        <w:tc>
          <w:tcPr>
            <w:tcW w:w="1985" w:type="dxa"/>
            <w:shd w:val="clear" w:color="auto" w:fill="0172CE"/>
          </w:tcPr>
          <w:p w14:paraId="763F82FB"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Review Date</w:t>
            </w:r>
          </w:p>
        </w:tc>
        <w:tc>
          <w:tcPr>
            <w:tcW w:w="2471" w:type="dxa"/>
            <w:shd w:val="clear" w:color="auto" w:fill="auto"/>
          </w:tcPr>
          <w:p w14:paraId="7D90C3FA" w14:textId="6EC87533"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October 2025</w:t>
            </w:r>
          </w:p>
        </w:tc>
      </w:tr>
      <w:tr w:rsidR="00860CF8" w:rsidRPr="00636B25" w14:paraId="4596C40F" w14:textId="77777777" w:rsidTr="00432FA7">
        <w:tc>
          <w:tcPr>
            <w:tcW w:w="2093" w:type="dxa"/>
            <w:shd w:val="clear" w:color="auto" w:fill="0172CE"/>
          </w:tcPr>
          <w:p w14:paraId="6C319EFF"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Lead Officer</w:t>
            </w:r>
          </w:p>
        </w:tc>
        <w:tc>
          <w:tcPr>
            <w:tcW w:w="2693" w:type="dxa"/>
            <w:shd w:val="clear" w:color="auto" w:fill="auto"/>
          </w:tcPr>
          <w:p w14:paraId="46AD83E3" w14:textId="04966685" w:rsidR="00860CF8" w:rsidRPr="00636B25" w:rsidRDefault="00F059FC">
            <w:pPr>
              <w:rPr>
                <w:rFonts w:ascii="Century Gothic" w:eastAsia="Calibri" w:hAnsi="Century Gothic"/>
                <w:sz w:val="28"/>
                <w:szCs w:val="28"/>
                <w:lang w:eastAsia="en-US"/>
              </w:rPr>
            </w:pPr>
            <w:r>
              <w:rPr>
                <w:rFonts w:ascii="Century Gothic" w:eastAsia="Calibri" w:hAnsi="Century Gothic"/>
                <w:sz w:val="28"/>
                <w:szCs w:val="28"/>
                <w:lang w:eastAsia="en-US"/>
              </w:rPr>
              <w:t>John Hudson</w:t>
            </w:r>
          </w:p>
        </w:tc>
        <w:tc>
          <w:tcPr>
            <w:tcW w:w="1985" w:type="dxa"/>
            <w:shd w:val="clear" w:color="auto" w:fill="0172CE"/>
          </w:tcPr>
          <w:p w14:paraId="09A980FF" w14:textId="77777777" w:rsidR="00860CF8" w:rsidRPr="00636B25" w:rsidRDefault="00432FA7">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Reviewed by</w:t>
            </w:r>
          </w:p>
        </w:tc>
        <w:tc>
          <w:tcPr>
            <w:tcW w:w="2471" w:type="dxa"/>
            <w:shd w:val="clear" w:color="auto" w:fill="auto"/>
          </w:tcPr>
          <w:p w14:paraId="46C66ED5" w14:textId="5081CD2A" w:rsidR="00860CF8" w:rsidRPr="00636B25" w:rsidRDefault="00F059FC">
            <w:pPr>
              <w:rPr>
                <w:rFonts w:ascii="Century Gothic" w:eastAsia="Calibri" w:hAnsi="Century Gothic"/>
                <w:sz w:val="28"/>
                <w:szCs w:val="28"/>
                <w:lang w:eastAsia="en-US"/>
              </w:rPr>
            </w:pPr>
            <w:r>
              <w:rPr>
                <w:rFonts w:ascii="Century Gothic" w:eastAsia="Calibri" w:hAnsi="Century Gothic"/>
                <w:sz w:val="28"/>
                <w:szCs w:val="28"/>
                <w:lang w:eastAsia="en-US"/>
              </w:rPr>
              <w:t>Alison Caires</w:t>
            </w:r>
          </w:p>
        </w:tc>
      </w:tr>
    </w:tbl>
    <w:sdt>
      <w:sdtPr>
        <w:rPr>
          <w:rFonts w:asciiTheme="minorHAnsi" w:eastAsiaTheme="majorEastAsia" w:hAnsiTheme="minorHAnsi" w:cstheme="minorHAnsi"/>
          <w:bCs/>
          <w:szCs w:val="24"/>
        </w:rPr>
        <w:id w:val="312841482"/>
        <w:docPartObj>
          <w:docPartGallery w:val="Cover Pages"/>
          <w:docPartUnique/>
        </w:docPartObj>
      </w:sdtPr>
      <w:sdtEndPr>
        <w:rPr>
          <w:rFonts w:eastAsia="Times New Roman"/>
          <w:bCs w:val="0"/>
          <w:color w:val="4F81BD" w:themeColor="accent1"/>
        </w:rPr>
      </w:sdtEndPr>
      <w:sdtContent>
        <w:p w14:paraId="512CA978" w14:textId="431513C4" w:rsidR="00937138" w:rsidRPr="002A6111" w:rsidRDefault="00937138" w:rsidP="001D4471">
          <w:pPr>
            <w:jc w:val="right"/>
            <w:rPr>
              <w:rFonts w:asciiTheme="minorHAnsi" w:hAnsiTheme="minorHAnsi" w:cstheme="minorHAnsi"/>
              <w:szCs w:val="24"/>
            </w:rPr>
          </w:pPr>
        </w:p>
        <w:p w14:paraId="396E2FB8" w14:textId="77777777" w:rsidR="00937138" w:rsidRPr="002A6111" w:rsidRDefault="00937138" w:rsidP="001D4471">
          <w:pPr>
            <w:rPr>
              <w:rFonts w:asciiTheme="minorHAnsi" w:hAnsiTheme="minorHAnsi" w:cstheme="minorHAnsi"/>
              <w:szCs w:val="24"/>
            </w:rPr>
          </w:pPr>
        </w:p>
        <w:p w14:paraId="5329787D" w14:textId="77777777" w:rsidR="00937138" w:rsidRPr="002A6111" w:rsidRDefault="00937138" w:rsidP="001D4471">
          <w:pPr>
            <w:rPr>
              <w:rFonts w:asciiTheme="minorHAnsi" w:hAnsiTheme="minorHAnsi" w:cstheme="minorHAnsi"/>
              <w:szCs w:val="24"/>
            </w:rPr>
          </w:pPr>
        </w:p>
        <w:p w14:paraId="79003AA8" w14:textId="77777777" w:rsidR="00937138" w:rsidRPr="002A6111" w:rsidRDefault="00937138" w:rsidP="001D4471">
          <w:pPr>
            <w:rPr>
              <w:rFonts w:asciiTheme="minorHAnsi" w:hAnsiTheme="minorHAnsi" w:cstheme="minorHAnsi"/>
              <w:szCs w:val="24"/>
            </w:rPr>
          </w:pPr>
        </w:p>
        <w:p w14:paraId="1973D0AA" w14:textId="5F10E882" w:rsidR="00937138" w:rsidRPr="007613A2" w:rsidRDefault="00937138" w:rsidP="00B502BF">
          <w:pPr>
            <w:pStyle w:val="ListParagraph"/>
            <w:numPr>
              <w:ilvl w:val="0"/>
              <w:numId w:val="20"/>
            </w:numPr>
            <w:ind w:left="714" w:hanging="357"/>
            <w:rPr>
              <w:rFonts w:asciiTheme="minorHAnsi" w:hAnsiTheme="minorHAnsi" w:cstheme="minorHAnsi"/>
              <w:color w:val="8064A2" w:themeColor="accent4"/>
              <w:sz w:val="28"/>
              <w:szCs w:val="28"/>
            </w:rPr>
          </w:pPr>
          <w:r w:rsidRPr="00837D98">
            <w:rPr>
              <w:rFonts w:asciiTheme="minorHAnsi" w:hAnsiTheme="minorHAnsi" w:cstheme="minorHAnsi"/>
              <w:b/>
              <w:color w:val="8064A2" w:themeColor="accent4"/>
              <w:sz w:val="28"/>
              <w:szCs w:val="28"/>
            </w:rPr>
            <w:t>Purpose</w:t>
          </w:r>
        </w:p>
        <w:p w14:paraId="091AA3DE" w14:textId="77777777" w:rsidR="00E35010" w:rsidRDefault="00E35010" w:rsidP="008C319C">
          <w:pPr>
            <w:spacing w:line="276" w:lineRule="auto"/>
            <w:ind w:left="720" w:hanging="363"/>
            <w:jc w:val="both"/>
            <w:rPr>
              <w:rFonts w:ascii="Century Gothic" w:hAnsi="Century Gothic" w:cs="Calibri"/>
              <w:sz w:val="22"/>
              <w:szCs w:val="24"/>
            </w:rPr>
          </w:pPr>
        </w:p>
        <w:p w14:paraId="16FDC153" w14:textId="49B392FC" w:rsidR="008C319C" w:rsidRPr="0073361A" w:rsidRDefault="008C319C" w:rsidP="00A725C1">
          <w:pPr>
            <w:spacing w:line="276" w:lineRule="auto"/>
            <w:ind w:left="357"/>
            <w:jc w:val="both"/>
            <w:rPr>
              <w:rFonts w:asciiTheme="minorHAnsi" w:hAnsiTheme="minorHAnsi" w:cstheme="minorHAnsi"/>
              <w:color w:val="4F81BD" w:themeColor="accent1"/>
              <w:szCs w:val="24"/>
            </w:rPr>
          </w:pPr>
          <w:r w:rsidRPr="0073361A">
            <w:rPr>
              <w:rFonts w:asciiTheme="minorHAnsi" w:hAnsiTheme="minorHAnsi" w:cstheme="minorHAnsi"/>
              <w:color w:val="4F81BD" w:themeColor="accent1"/>
              <w:szCs w:val="24"/>
            </w:rPr>
            <w:t>This policy sets out the approach that we will take to the allocation of our properties. The policy is intended to give general guidance and must be viewed in the context of the need to maintain a flexible approach to the management and allocation of our properties.</w:t>
          </w:r>
        </w:p>
        <w:p w14:paraId="0B18BB4A" w14:textId="77777777" w:rsidR="00937138" w:rsidRPr="002A6111" w:rsidRDefault="00937138" w:rsidP="007613A2">
          <w:pPr>
            <w:ind w:left="714"/>
            <w:jc w:val="both"/>
            <w:rPr>
              <w:rFonts w:asciiTheme="minorHAnsi" w:hAnsiTheme="minorHAnsi" w:cstheme="minorHAnsi"/>
              <w:szCs w:val="24"/>
            </w:rPr>
          </w:pPr>
        </w:p>
        <w:p w14:paraId="7893ABD3" w14:textId="77777777" w:rsidR="00937138" w:rsidRDefault="00937138" w:rsidP="00B502BF">
          <w:pPr>
            <w:pStyle w:val="Heading1"/>
            <w:numPr>
              <w:ilvl w:val="0"/>
              <w:numId w:val="20"/>
            </w:numPr>
            <w:jc w:val="both"/>
            <w:rPr>
              <w:rFonts w:asciiTheme="minorHAnsi" w:hAnsiTheme="minorHAnsi" w:cstheme="minorHAnsi"/>
              <w:color w:val="8064A2" w:themeColor="accent4"/>
              <w:sz w:val="28"/>
              <w:szCs w:val="28"/>
            </w:rPr>
          </w:pPr>
          <w:bookmarkStart w:id="0" w:name="_Toc502915279"/>
          <w:r w:rsidRPr="00837D98">
            <w:rPr>
              <w:rFonts w:asciiTheme="minorHAnsi" w:hAnsiTheme="minorHAnsi" w:cstheme="minorHAnsi"/>
              <w:color w:val="8064A2" w:themeColor="accent4"/>
              <w:sz w:val="28"/>
              <w:szCs w:val="28"/>
            </w:rPr>
            <w:t>Policy Statement</w:t>
          </w:r>
          <w:bookmarkEnd w:id="0"/>
        </w:p>
        <w:p w14:paraId="2C423A62" w14:textId="77777777" w:rsidR="0073361A" w:rsidRDefault="0073361A" w:rsidP="0073361A"/>
        <w:p w14:paraId="6C7335A3" w14:textId="77777777" w:rsidR="0015281F" w:rsidRPr="002D667B" w:rsidRDefault="0015281F" w:rsidP="007B36B8">
          <w:pPr>
            <w:pStyle w:val="Default"/>
            <w:spacing w:line="276" w:lineRule="auto"/>
            <w:ind w:left="360"/>
            <w:jc w:val="both"/>
            <w:rPr>
              <w:rFonts w:asciiTheme="minorHAnsi" w:hAnsiTheme="minorHAnsi" w:cstheme="minorHAnsi"/>
              <w:color w:val="4F81BD" w:themeColor="accent1"/>
            </w:rPr>
          </w:pPr>
          <w:r w:rsidRPr="002D667B">
            <w:rPr>
              <w:rFonts w:asciiTheme="minorHAnsi" w:hAnsiTheme="minorHAnsi" w:cstheme="minorHAnsi"/>
              <w:color w:val="4F81BD" w:themeColor="accent1"/>
            </w:rPr>
            <w:t xml:space="preserve">This policy is the </w:t>
          </w:r>
          <w:proofErr w:type="gramStart"/>
          <w:r w:rsidRPr="002D667B">
            <w:rPr>
              <w:rFonts w:asciiTheme="minorHAnsi" w:hAnsiTheme="minorHAnsi" w:cstheme="minorHAnsi"/>
              <w:color w:val="4F81BD" w:themeColor="accent1"/>
            </w:rPr>
            <w:t>principle</w:t>
          </w:r>
          <w:proofErr w:type="gramEnd"/>
          <w:r w:rsidRPr="002D667B">
            <w:rPr>
              <w:rFonts w:asciiTheme="minorHAnsi" w:hAnsiTheme="minorHAnsi" w:cstheme="minorHAnsi"/>
              <w:color w:val="4F81BD" w:themeColor="accent1"/>
            </w:rPr>
            <w:t xml:space="preserve"> policy that is used to allocate our properties. This policy will have regard for other partnerships and commitments but overrides any other agreement in relation to accessing housing. </w:t>
          </w:r>
        </w:p>
        <w:p w14:paraId="1ADDB191"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45F1CB30" w14:textId="17E0B9FF" w:rsidR="0015281F" w:rsidRPr="002D667B" w:rsidRDefault="0015281F" w:rsidP="000D053C">
          <w:pPr>
            <w:pStyle w:val="Default"/>
            <w:spacing w:line="276" w:lineRule="auto"/>
            <w:ind w:left="360"/>
            <w:jc w:val="both"/>
            <w:rPr>
              <w:rFonts w:asciiTheme="minorHAnsi" w:hAnsiTheme="minorHAnsi" w:cstheme="minorHAnsi"/>
              <w:color w:val="4F81BD" w:themeColor="accent1"/>
            </w:rPr>
          </w:pPr>
          <w:r w:rsidRPr="002D667B">
            <w:rPr>
              <w:rFonts w:asciiTheme="minorHAnsi" w:hAnsiTheme="minorHAnsi" w:cstheme="minorHAnsi"/>
              <w:color w:val="4F81BD" w:themeColor="accent1"/>
            </w:rPr>
            <w:t xml:space="preserve">This policy does not cover the allocation of properties to applicants that require high levels of tenancy related support. Allocation of supported housing is administered by individual supported housing partners. </w:t>
          </w:r>
        </w:p>
        <w:p w14:paraId="680CBD29"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4BC1CE19" w14:textId="4A8A0A43" w:rsidR="0015281F" w:rsidRPr="002D667B" w:rsidRDefault="0015281F" w:rsidP="002977FA">
          <w:pPr>
            <w:pStyle w:val="Default"/>
            <w:spacing w:line="276" w:lineRule="auto"/>
            <w:ind w:left="357"/>
            <w:jc w:val="both"/>
            <w:rPr>
              <w:rFonts w:asciiTheme="minorHAnsi" w:hAnsiTheme="minorHAnsi" w:cstheme="minorHAnsi"/>
              <w:color w:val="4F81BD" w:themeColor="accent1"/>
            </w:rPr>
          </w:pPr>
          <w:r w:rsidRPr="002D667B">
            <w:rPr>
              <w:rFonts w:asciiTheme="minorHAnsi" w:hAnsiTheme="minorHAnsi" w:cstheme="minorHAnsi"/>
              <w:color w:val="4F81BD" w:themeColor="accent1"/>
            </w:rPr>
            <w:t>We are committed to responding to a wide range of housing needs by providing excellent</w:t>
          </w:r>
          <w:r w:rsidR="002977FA" w:rsidRPr="002D667B">
            <w:rPr>
              <w:rFonts w:asciiTheme="minorHAnsi" w:hAnsiTheme="minorHAnsi" w:cstheme="minorHAnsi"/>
              <w:color w:val="4F81BD" w:themeColor="accent1"/>
            </w:rPr>
            <w:t xml:space="preserve"> </w:t>
          </w:r>
          <w:r w:rsidRPr="002D667B">
            <w:rPr>
              <w:rFonts w:asciiTheme="minorHAnsi" w:hAnsiTheme="minorHAnsi" w:cstheme="minorHAnsi"/>
              <w:color w:val="4F81BD" w:themeColor="accent1"/>
            </w:rPr>
            <w:t>quality affordable homes in Rotherham</w:t>
          </w:r>
          <w:r w:rsidR="009413E5" w:rsidRPr="002D667B">
            <w:rPr>
              <w:rFonts w:asciiTheme="minorHAnsi" w:hAnsiTheme="minorHAnsi" w:cstheme="minorHAnsi"/>
              <w:color w:val="4F81BD" w:themeColor="accent1"/>
            </w:rPr>
            <w:t>,</w:t>
          </w:r>
          <w:r w:rsidRPr="002D667B">
            <w:rPr>
              <w:rFonts w:asciiTheme="minorHAnsi" w:hAnsiTheme="minorHAnsi" w:cstheme="minorHAnsi"/>
              <w:color w:val="4F81BD" w:themeColor="accent1"/>
            </w:rPr>
            <w:t xml:space="preserve"> Sheffield, and </w:t>
          </w:r>
          <w:r w:rsidR="002977FA" w:rsidRPr="00B23F2F">
            <w:rPr>
              <w:rFonts w:asciiTheme="minorHAnsi" w:hAnsiTheme="minorHAnsi" w:cstheme="minorHAnsi"/>
              <w:color w:val="4F81BD" w:themeColor="accent1"/>
            </w:rPr>
            <w:t>surrounding areas</w:t>
          </w:r>
          <w:r w:rsidRPr="00B23F2F">
            <w:rPr>
              <w:rFonts w:asciiTheme="minorHAnsi" w:hAnsiTheme="minorHAnsi" w:cstheme="minorHAnsi"/>
              <w:color w:val="4F81BD" w:themeColor="accent1"/>
            </w:rPr>
            <w:t>.</w:t>
          </w:r>
          <w:r w:rsidRPr="002D667B">
            <w:rPr>
              <w:rFonts w:asciiTheme="minorHAnsi" w:hAnsiTheme="minorHAnsi" w:cstheme="minorHAnsi"/>
              <w:color w:val="4F81BD" w:themeColor="accent1"/>
            </w:rPr>
            <w:t xml:space="preserve"> We aim to have a positive impact on people’s wellbeing by providing safe, secure, warm homes that meet their needs. </w:t>
          </w:r>
        </w:p>
        <w:p w14:paraId="650C66C0"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27CED381" w14:textId="61A00F92" w:rsidR="0015281F" w:rsidRPr="002D667B" w:rsidRDefault="0015281F" w:rsidP="002977FA">
          <w:pPr>
            <w:pStyle w:val="Default"/>
            <w:spacing w:line="276" w:lineRule="auto"/>
            <w:ind w:left="357"/>
            <w:jc w:val="both"/>
            <w:rPr>
              <w:rFonts w:asciiTheme="minorHAnsi" w:hAnsiTheme="minorHAnsi" w:cstheme="minorHAnsi"/>
              <w:color w:val="4F81BD" w:themeColor="accent1"/>
            </w:rPr>
          </w:pPr>
          <w:r w:rsidRPr="002D667B">
            <w:rPr>
              <w:rFonts w:asciiTheme="minorHAnsi" w:hAnsiTheme="minorHAnsi" w:cstheme="minorHAnsi"/>
              <w:color w:val="4F81BD" w:themeColor="accent1"/>
            </w:rPr>
            <w:t xml:space="preserve">We aim to allocate our homes in a fair, transparent and efficient way and promote access and choice for applicants by participating in local and regional </w:t>
          </w:r>
          <w:r w:rsidR="008A7A7C" w:rsidRPr="002D667B">
            <w:rPr>
              <w:rFonts w:asciiTheme="minorHAnsi" w:hAnsiTheme="minorHAnsi" w:cstheme="minorHAnsi"/>
              <w:color w:val="4F81BD" w:themeColor="accent1"/>
            </w:rPr>
            <w:t>choice-based</w:t>
          </w:r>
          <w:r w:rsidRPr="002D667B">
            <w:rPr>
              <w:rFonts w:asciiTheme="minorHAnsi" w:hAnsiTheme="minorHAnsi" w:cstheme="minorHAnsi"/>
              <w:color w:val="4F81BD" w:themeColor="accent1"/>
            </w:rPr>
            <w:t xml:space="preserve"> lettings schemes where appropriate.</w:t>
          </w:r>
        </w:p>
        <w:p w14:paraId="4494CA17"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1B19A01C" w14:textId="30637422" w:rsidR="0015281F" w:rsidRPr="002D667B" w:rsidRDefault="0015281F" w:rsidP="002977FA">
          <w:pPr>
            <w:pStyle w:val="Default"/>
            <w:spacing w:line="276" w:lineRule="auto"/>
            <w:ind w:left="357"/>
            <w:jc w:val="both"/>
            <w:rPr>
              <w:rFonts w:asciiTheme="minorHAnsi" w:hAnsiTheme="minorHAnsi" w:cstheme="minorHAnsi"/>
              <w:color w:val="4F81BD" w:themeColor="accent1"/>
            </w:rPr>
          </w:pPr>
          <w:r w:rsidRPr="002D667B">
            <w:rPr>
              <w:rFonts w:asciiTheme="minorHAnsi" w:hAnsiTheme="minorHAnsi" w:cstheme="minorHAnsi"/>
              <w:color w:val="4F81BD" w:themeColor="accent1"/>
            </w:rPr>
            <w:t xml:space="preserve">We will take account of the individual housing needs and aspirations of each applicant. However, applicants who do not satisfy the criteria set out in our charitable rules or fall within one of the excluded groups will be ineligible for housing with us. </w:t>
          </w:r>
        </w:p>
        <w:p w14:paraId="41201E26"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083178B1" w14:textId="77777777" w:rsidR="0015281F" w:rsidRPr="002D667B" w:rsidRDefault="0015281F" w:rsidP="002977FA">
          <w:pPr>
            <w:pStyle w:val="Default"/>
            <w:spacing w:line="276" w:lineRule="auto"/>
            <w:ind w:left="357"/>
            <w:jc w:val="both"/>
            <w:rPr>
              <w:rFonts w:asciiTheme="minorHAnsi" w:hAnsiTheme="minorHAnsi" w:cstheme="minorHAnsi"/>
              <w:color w:val="4F81BD" w:themeColor="accent1"/>
            </w:rPr>
          </w:pPr>
          <w:r w:rsidRPr="002D667B">
            <w:rPr>
              <w:rFonts w:asciiTheme="minorHAnsi" w:hAnsiTheme="minorHAnsi" w:cstheme="minorHAnsi"/>
              <w:color w:val="4F81BD" w:themeColor="accent1"/>
            </w:rPr>
            <w:t xml:space="preserve">Our charitable rules mean that applicants must satisfy </w:t>
          </w:r>
          <w:r w:rsidRPr="002D667B">
            <w:rPr>
              <w:rFonts w:asciiTheme="minorHAnsi" w:hAnsiTheme="minorHAnsi" w:cstheme="minorHAnsi"/>
              <w:b/>
              <w:bCs/>
              <w:color w:val="4F81BD" w:themeColor="accent1"/>
            </w:rPr>
            <w:t>one</w:t>
          </w:r>
          <w:r w:rsidRPr="002D667B">
            <w:rPr>
              <w:rFonts w:asciiTheme="minorHAnsi" w:hAnsiTheme="minorHAnsi" w:cstheme="minorHAnsi"/>
              <w:color w:val="4F81BD" w:themeColor="accent1"/>
            </w:rPr>
            <w:t xml:space="preserve"> of the following criteria to be eligible to apply for housing:</w:t>
          </w:r>
        </w:p>
        <w:p w14:paraId="6CEFCC74"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46837A26" w14:textId="77777777" w:rsidR="0015281F" w:rsidRPr="002D667B" w:rsidRDefault="0015281F" w:rsidP="0015281F">
          <w:pPr>
            <w:pStyle w:val="Default"/>
            <w:spacing w:line="276" w:lineRule="auto"/>
            <w:ind w:left="709"/>
            <w:jc w:val="both"/>
            <w:rPr>
              <w:rFonts w:asciiTheme="minorHAnsi" w:hAnsiTheme="minorHAnsi" w:cstheme="minorHAnsi"/>
              <w:color w:val="4F81BD" w:themeColor="accent1"/>
            </w:rPr>
          </w:pPr>
          <w:r w:rsidRPr="002D667B">
            <w:rPr>
              <w:rFonts w:asciiTheme="minorHAnsi" w:hAnsiTheme="minorHAnsi" w:cstheme="minorHAnsi"/>
              <w:color w:val="4F81BD" w:themeColor="accent1"/>
            </w:rPr>
            <w:t>•</w:t>
          </w:r>
          <w:r w:rsidRPr="002D667B">
            <w:rPr>
              <w:rFonts w:asciiTheme="minorHAnsi" w:hAnsiTheme="minorHAnsi" w:cstheme="minorHAnsi"/>
              <w:color w:val="4F81BD" w:themeColor="accent1"/>
            </w:rPr>
            <w:tab/>
            <w:t>Are aged over 55 years</w:t>
          </w:r>
        </w:p>
        <w:p w14:paraId="3CF1CEF5" w14:textId="77777777" w:rsidR="0015281F" w:rsidRPr="002D667B" w:rsidRDefault="0015281F" w:rsidP="0015281F">
          <w:pPr>
            <w:pStyle w:val="Default"/>
            <w:spacing w:line="276" w:lineRule="auto"/>
            <w:ind w:left="709"/>
            <w:jc w:val="both"/>
            <w:rPr>
              <w:rFonts w:asciiTheme="minorHAnsi" w:hAnsiTheme="minorHAnsi" w:cstheme="minorHAnsi"/>
              <w:color w:val="4F81BD" w:themeColor="accent1"/>
            </w:rPr>
          </w:pPr>
          <w:r w:rsidRPr="002D667B">
            <w:rPr>
              <w:rFonts w:asciiTheme="minorHAnsi" w:hAnsiTheme="minorHAnsi" w:cstheme="minorHAnsi"/>
              <w:color w:val="4F81BD" w:themeColor="accent1"/>
            </w:rPr>
            <w:t>•</w:t>
          </w:r>
          <w:r w:rsidRPr="002D667B">
            <w:rPr>
              <w:rFonts w:asciiTheme="minorHAnsi" w:hAnsiTheme="minorHAnsi" w:cstheme="minorHAnsi"/>
              <w:color w:val="4F81BD" w:themeColor="accent1"/>
            </w:rPr>
            <w:tab/>
            <w:t>Are in receipt of benefits as their sole income</w:t>
          </w:r>
        </w:p>
        <w:p w14:paraId="239D6DF7" w14:textId="77777777" w:rsidR="0015281F" w:rsidRPr="002D667B" w:rsidRDefault="0015281F" w:rsidP="0015281F">
          <w:pPr>
            <w:pStyle w:val="Default"/>
            <w:spacing w:line="276" w:lineRule="auto"/>
            <w:ind w:left="709"/>
            <w:jc w:val="both"/>
            <w:rPr>
              <w:rFonts w:asciiTheme="minorHAnsi" w:hAnsiTheme="minorHAnsi" w:cstheme="minorHAnsi"/>
              <w:color w:val="4F81BD" w:themeColor="accent1"/>
            </w:rPr>
          </w:pPr>
          <w:r w:rsidRPr="002D667B">
            <w:rPr>
              <w:rFonts w:asciiTheme="minorHAnsi" w:hAnsiTheme="minorHAnsi" w:cstheme="minorHAnsi"/>
              <w:color w:val="4F81BD" w:themeColor="accent1"/>
            </w:rPr>
            <w:t>•</w:t>
          </w:r>
          <w:r w:rsidRPr="002D667B">
            <w:rPr>
              <w:rFonts w:asciiTheme="minorHAnsi" w:hAnsiTheme="minorHAnsi" w:cstheme="minorHAnsi"/>
              <w:color w:val="4F81BD" w:themeColor="accent1"/>
            </w:rPr>
            <w:tab/>
            <w:t>Are on a low income with limited savings</w:t>
          </w:r>
        </w:p>
        <w:p w14:paraId="699051DA" w14:textId="77777777" w:rsidR="0015281F" w:rsidRPr="002D667B" w:rsidRDefault="0015281F" w:rsidP="0015281F">
          <w:pPr>
            <w:pStyle w:val="Default"/>
            <w:spacing w:line="276" w:lineRule="auto"/>
            <w:ind w:left="709"/>
            <w:jc w:val="both"/>
            <w:rPr>
              <w:rFonts w:asciiTheme="minorHAnsi" w:hAnsiTheme="minorHAnsi" w:cstheme="minorHAnsi"/>
              <w:color w:val="4F81BD" w:themeColor="accent1"/>
            </w:rPr>
          </w:pPr>
          <w:r w:rsidRPr="002D667B">
            <w:rPr>
              <w:rFonts w:asciiTheme="minorHAnsi" w:hAnsiTheme="minorHAnsi" w:cstheme="minorHAnsi"/>
              <w:color w:val="4F81BD" w:themeColor="accent1"/>
            </w:rPr>
            <w:t>•</w:t>
          </w:r>
          <w:r w:rsidRPr="002D667B">
            <w:rPr>
              <w:rFonts w:asciiTheme="minorHAnsi" w:hAnsiTheme="minorHAnsi" w:cstheme="minorHAnsi"/>
              <w:color w:val="4F81BD" w:themeColor="accent1"/>
            </w:rPr>
            <w:tab/>
            <w:t xml:space="preserve">Are either physically or mentally disabled </w:t>
          </w:r>
        </w:p>
        <w:p w14:paraId="60A11014" w14:textId="77777777" w:rsidR="0015281F" w:rsidRPr="002D667B" w:rsidRDefault="0015281F" w:rsidP="0015281F">
          <w:pPr>
            <w:pStyle w:val="Default"/>
            <w:spacing w:line="276" w:lineRule="auto"/>
            <w:ind w:left="709"/>
            <w:jc w:val="both"/>
            <w:rPr>
              <w:rFonts w:asciiTheme="minorHAnsi" w:hAnsiTheme="minorHAnsi" w:cstheme="minorHAnsi"/>
              <w:color w:val="4F81BD" w:themeColor="accent1"/>
            </w:rPr>
          </w:pPr>
          <w:r w:rsidRPr="002D667B">
            <w:rPr>
              <w:rFonts w:asciiTheme="minorHAnsi" w:hAnsiTheme="minorHAnsi" w:cstheme="minorHAnsi"/>
              <w:color w:val="4F81BD" w:themeColor="accent1"/>
            </w:rPr>
            <w:t>•</w:t>
          </w:r>
          <w:r w:rsidRPr="002D667B">
            <w:rPr>
              <w:rFonts w:asciiTheme="minorHAnsi" w:hAnsiTheme="minorHAnsi" w:cstheme="minorHAnsi"/>
              <w:color w:val="4F81BD" w:themeColor="accent1"/>
            </w:rPr>
            <w:tab/>
            <w:t>Have serious health problems</w:t>
          </w:r>
        </w:p>
        <w:p w14:paraId="1DF2C116"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0A5D9F17"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44ACE203" w14:textId="339610DC" w:rsidR="0015281F" w:rsidRPr="002D667B" w:rsidRDefault="0015281F" w:rsidP="00A571AF">
          <w:pPr>
            <w:pStyle w:val="Default"/>
            <w:spacing w:line="276" w:lineRule="auto"/>
            <w:ind w:left="340"/>
            <w:jc w:val="both"/>
            <w:rPr>
              <w:rFonts w:asciiTheme="minorHAnsi" w:hAnsiTheme="minorHAnsi" w:cstheme="minorHAnsi"/>
              <w:color w:val="4F81BD" w:themeColor="accent1"/>
            </w:rPr>
          </w:pPr>
          <w:r w:rsidRPr="002D667B">
            <w:rPr>
              <w:rFonts w:asciiTheme="minorHAnsi" w:hAnsiTheme="minorHAnsi" w:cstheme="minorHAnsi"/>
              <w:color w:val="4F81BD" w:themeColor="accent1"/>
            </w:rPr>
            <w:t>Where our tenants are overcrowded, we</w:t>
          </w:r>
          <w:r w:rsidRPr="002D667B">
            <w:rPr>
              <w:rFonts w:asciiTheme="minorHAnsi" w:hAnsiTheme="minorHAnsi" w:cstheme="minorHAnsi"/>
              <w:noProof/>
              <w:color w:val="4F81BD" w:themeColor="accent1"/>
            </w:rPr>
            <w:t xml:space="preserve"> will encourage and if required support them to</w:t>
          </w:r>
          <w:r w:rsidR="00A571AF" w:rsidRPr="002D667B">
            <w:rPr>
              <w:rFonts w:asciiTheme="minorHAnsi" w:hAnsiTheme="minorHAnsi" w:cstheme="minorHAnsi"/>
              <w:noProof/>
              <w:color w:val="4F81BD" w:themeColor="accent1"/>
            </w:rPr>
            <w:t xml:space="preserve"> </w:t>
          </w:r>
          <w:r w:rsidRPr="002D667B">
            <w:rPr>
              <w:rFonts w:asciiTheme="minorHAnsi" w:hAnsiTheme="minorHAnsi" w:cstheme="minorHAnsi"/>
              <w:noProof/>
              <w:color w:val="4F81BD" w:themeColor="accent1"/>
            </w:rPr>
            <w:t>register for rehousing via the local authority choice based lettings register.</w:t>
          </w:r>
          <w:r w:rsidRPr="002D667B">
            <w:rPr>
              <w:rFonts w:asciiTheme="minorHAnsi" w:hAnsiTheme="minorHAnsi" w:cstheme="minorHAnsi"/>
              <w:color w:val="4F81BD" w:themeColor="accent1"/>
            </w:rPr>
            <w:t xml:space="preserve"> </w:t>
          </w:r>
          <w:r w:rsidRPr="002D667B">
            <w:rPr>
              <w:rFonts w:asciiTheme="minorHAnsi" w:hAnsiTheme="minorHAnsi" w:cstheme="minorHAnsi"/>
              <w:noProof/>
              <w:color w:val="4F81BD" w:themeColor="accent1"/>
            </w:rPr>
            <w:t>W</w:t>
          </w:r>
          <w:proofErr w:type="spellStart"/>
          <w:r w:rsidRPr="002D667B">
            <w:rPr>
              <w:rFonts w:asciiTheme="minorHAnsi" w:hAnsiTheme="minorHAnsi" w:cstheme="minorHAnsi"/>
              <w:color w:val="4F81BD" w:themeColor="accent1"/>
            </w:rPr>
            <w:t>e</w:t>
          </w:r>
          <w:proofErr w:type="spellEnd"/>
          <w:r w:rsidRPr="002D667B">
            <w:rPr>
              <w:rFonts w:asciiTheme="minorHAnsi" w:hAnsiTheme="minorHAnsi" w:cstheme="minorHAnsi"/>
              <w:color w:val="4F81BD" w:themeColor="accent1"/>
            </w:rPr>
            <w:t xml:space="preserve"> can also provide advice to </w:t>
          </w:r>
          <w:r w:rsidRPr="002D667B">
            <w:rPr>
              <w:rFonts w:asciiTheme="minorHAnsi" w:hAnsiTheme="minorHAnsi" w:cstheme="minorHAnsi"/>
              <w:color w:val="4F81BD" w:themeColor="accent1"/>
            </w:rPr>
            <w:lastRenderedPageBreak/>
            <w:t xml:space="preserve">tenants </w:t>
          </w:r>
          <w:r w:rsidRPr="002D667B">
            <w:rPr>
              <w:rFonts w:asciiTheme="minorHAnsi" w:hAnsiTheme="minorHAnsi" w:cstheme="minorHAnsi"/>
              <w:noProof/>
              <w:color w:val="4F81BD" w:themeColor="accent1"/>
            </w:rPr>
            <w:t xml:space="preserve">about </w:t>
          </w:r>
          <w:r w:rsidRPr="002D667B">
            <w:rPr>
              <w:rFonts w:asciiTheme="minorHAnsi" w:hAnsiTheme="minorHAnsi" w:cstheme="minorHAnsi"/>
              <w:color w:val="4F81BD" w:themeColor="accent1"/>
            </w:rPr>
            <w:t>their other housing options</w:t>
          </w:r>
          <w:r w:rsidR="00B37C24" w:rsidRPr="002D667B">
            <w:rPr>
              <w:rFonts w:asciiTheme="minorHAnsi" w:hAnsiTheme="minorHAnsi" w:cstheme="minorHAnsi"/>
              <w:color w:val="4F81BD" w:themeColor="accent1"/>
            </w:rPr>
            <w:t xml:space="preserve"> and give them advice and support where appropriate regarding the mutual exchange process.</w:t>
          </w:r>
        </w:p>
        <w:p w14:paraId="376770D2" w14:textId="77777777" w:rsidR="0015281F" w:rsidRPr="002D667B" w:rsidRDefault="0015281F" w:rsidP="0015281F">
          <w:pPr>
            <w:pStyle w:val="Default"/>
            <w:spacing w:line="276" w:lineRule="auto"/>
            <w:ind w:left="709" w:hanging="709"/>
            <w:jc w:val="both"/>
            <w:rPr>
              <w:rFonts w:asciiTheme="minorHAnsi" w:hAnsiTheme="minorHAnsi" w:cstheme="minorHAnsi"/>
              <w:color w:val="4F81BD" w:themeColor="accent1"/>
            </w:rPr>
          </w:pPr>
        </w:p>
        <w:p w14:paraId="165FF911" w14:textId="34A47F56" w:rsidR="0015281F" w:rsidRPr="002D667B" w:rsidRDefault="0015281F" w:rsidP="00403A86">
          <w:pPr>
            <w:pStyle w:val="Default"/>
            <w:spacing w:line="276" w:lineRule="auto"/>
            <w:ind w:left="340"/>
            <w:jc w:val="both"/>
            <w:rPr>
              <w:rFonts w:asciiTheme="minorHAnsi" w:hAnsiTheme="minorHAnsi" w:cstheme="minorHAnsi"/>
              <w:color w:val="4F81BD" w:themeColor="accent1"/>
            </w:rPr>
          </w:pPr>
          <w:r w:rsidRPr="002D667B">
            <w:rPr>
              <w:rFonts w:asciiTheme="minorHAnsi" w:hAnsiTheme="minorHAnsi" w:cstheme="minorHAnsi"/>
              <w:color w:val="4F81BD" w:themeColor="accent1"/>
            </w:rPr>
            <w:t xml:space="preserve">We will adopt a </w:t>
          </w:r>
          <w:r w:rsidR="00403A86" w:rsidRPr="002D667B">
            <w:rPr>
              <w:rFonts w:asciiTheme="minorHAnsi" w:hAnsiTheme="minorHAnsi" w:cstheme="minorHAnsi"/>
              <w:color w:val="4F81BD" w:themeColor="accent1"/>
            </w:rPr>
            <w:t>risk-based</w:t>
          </w:r>
          <w:r w:rsidRPr="002D667B">
            <w:rPr>
              <w:rFonts w:asciiTheme="minorHAnsi" w:hAnsiTheme="minorHAnsi" w:cstheme="minorHAnsi"/>
              <w:color w:val="4F81BD" w:themeColor="accent1"/>
            </w:rPr>
            <w:t xml:space="preserve"> approach to allocating our properties. Where following our pre-tenancy checks we feel that an applicant cannot meet the obligations of the tenancy, they will not be allocated a property. </w:t>
          </w:r>
          <w:r w:rsidR="00403A86" w:rsidRPr="007236C8">
            <w:rPr>
              <w:rFonts w:asciiTheme="minorHAnsi" w:hAnsiTheme="minorHAnsi" w:cstheme="minorHAnsi"/>
              <w:color w:val="4F81BD" w:themeColor="accent1"/>
            </w:rPr>
            <w:t xml:space="preserve">Where we do </w:t>
          </w:r>
          <w:r w:rsidR="002D667B" w:rsidRPr="007236C8">
            <w:rPr>
              <w:rFonts w:asciiTheme="minorHAnsi" w:hAnsiTheme="minorHAnsi" w:cstheme="minorHAnsi"/>
              <w:color w:val="4F81BD" w:themeColor="accent1"/>
            </w:rPr>
            <w:t>this,</w:t>
          </w:r>
          <w:r w:rsidR="00403A86" w:rsidRPr="007236C8">
            <w:rPr>
              <w:rFonts w:asciiTheme="minorHAnsi" w:hAnsiTheme="minorHAnsi" w:cstheme="minorHAnsi"/>
              <w:color w:val="4F81BD" w:themeColor="accent1"/>
            </w:rPr>
            <w:t xml:space="preserve"> we will explain clearly the reasons why and </w:t>
          </w:r>
          <w:r w:rsidR="002D667B" w:rsidRPr="007236C8">
            <w:rPr>
              <w:rFonts w:asciiTheme="minorHAnsi" w:hAnsiTheme="minorHAnsi" w:cstheme="minorHAnsi"/>
              <w:color w:val="4F81BD" w:themeColor="accent1"/>
            </w:rPr>
            <w:t>provide housing advice.</w:t>
          </w:r>
        </w:p>
        <w:p w14:paraId="71FB0878" w14:textId="77777777" w:rsidR="0073361A" w:rsidRPr="0073361A" w:rsidRDefault="0073361A" w:rsidP="0073361A">
          <w:pPr>
            <w:ind w:left="360"/>
          </w:pPr>
        </w:p>
        <w:p w14:paraId="5433A880" w14:textId="77777777" w:rsidR="00937138" w:rsidRPr="002A6111" w:rsidRDefault="00937138" w:rsidP="001D4471">
          <w:pPr>
            <w:jc w:val="both"/>
            <w:rPr>
              <w:rFonts w:asciiTheme="minorHAnsi" w:hAnsiTheme="minorHAnsi" w:cstheme="minorHAnsi"/>
              <w:szCs w:val="24"/>
            </w:rPr>
          </w:pPr>
        </w:p>
        <w:p w14:paraId="07D5D26F" w14:textId="503FFCF9" w:rsidR="00937138" w:rsidRPr="006D25A8" w:rsidRDefault="008B2F8D" w:rsidP="006D25A8">
          <w:pPr>
            <w:pStyle w:val="Heading1"/>
            <w:numPr>
              <w:ilvl w:val="0"/>
              <w:numId w:val="20"/>
            </w:numPr>
            <w:jc w:val="both"/>
            <w:rPr>
              <w:rFonts w:asciiTheme="minorHAnsi" w:hAnsiTheme="minorHAnsi" w:cstheme="minorHAnsi"/>
              <w:b w:val="0"/>
              <w:color w:val="8064A2" w:themeColor="accent4"/>
              <w:sz w:val="28"/>
              <w:szCs w:val="28"/>
            </w:rPr>
          </w:pPr>
          <w:r>
            <w:rPr>
              <w:rFonts w:asciiTheme="minorHAnsi" w:hAnsiTheme="minorHAnsi" w:cstheme="minorHAnsi"/>
              <w:color w:val="8064A2" w:themeColor="accent4"/>
              <w:sz w:val="28"/>
              <w:szCs w:val="28"/>
            </w:rPr>
            <w:t>Staff Responsibilities</w:t>
          </w:r>
        </w:p>
        <w:p w14:paraId="30F693D0" w14:textId="77777777" w:rsidR="00937138" w:rsidRPr="002A6111" w:rsidRDefault="00937138" w:rsidP="001D4471">
          <w:pPr>
            <w:rPr>
              <w:rFonts w:asciiTheme="minorHAnsi" w:hAnsiTheme="minorHAnsi" w:cstheme="minorHAnsi"/>
              <w:szCs w:val="24"/>
            </w:rPr>
          </w:pPr>
        </w:p>
        <w:p w14:paraId="45F1CFEB" w14:textId="77777777" w:rsidR="00041A3F" w:rsidRPr="00DF02E4" w:rsidRDefault="00041A3F" w:rsidP="00593B92">
          <w:pPr>
            <w:pStyle w:val="BodyText"/>
            <w:spacing w:line="276" w:lineRule="auto"/>
            <w:ind w:left="340"/>
            <w:rPr>
              <w:rFonts w:asciiTheme="minorHAnsi" w:hAnsiTheme="minorHAnsi" w:cstheme="minorHAnsi"/>
              <w:b/>
              <w:color w:val="4F81BD" w:themeColor="accent1"/>
              <w:szCs w:val="24"/>
            </w:rPr>
          </w:pPr>
          <w:r w:rsidRPr="00DF02E4">
            <w:rPr>
              <w:rFonts w:asciiTheme="minorHAnsi" w:hAnsiTheme="minorHAnsi" w:cstheme="minorHAnsi"/>
              <w:b/>
              <w:color w:val="4F81BD" w:themeColor="accent1"/>
              <w:szCs w:val="24"/>
            </w:rPr>
            <w:t>Director of Operations</w:t>
          </w:r>
        </w:p>
        <w:p w14:paraId="68C24C60"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Overall responsibility for this policy and its implementation rests with the Director of Operations.</w:t>
          </w:r>
        </w:p>
        <w:p w14:paraId="00F8EF32" w14:textId="77777777" w:rsidR="00041A3F" w:rsidRPr="00DF02E4" w:rsidRDefault="00041A3F" w:rsidP="00593B92">
          <w:pPr>
            <w:pStyle w:val="BodyText"/>
            <w:spacing w:line="276" w:lineRule="auto"/>
            <w:ind w:left="340" w:hanging="720"/>
            <w:rPr>
              <w:rFonts w:asciiTheme="minorHAnsi" w:hAnsiTheme="minorHAnsi" w:cstheme="minorHAnsi"/>
              <w:color w:val="4F81BD" w:themeColor="accent1"/>
              <w:szCs w:val="24"/>
            </w:rPr>
          </w:pPr>
        </w:p>
        <w:p w14:paraId="68FD0F5A" w14:textId="77777777" w:rsidR="00041A3F" w:rsidRPr="00DF02E4" w:rsidRDefault="00041A3F" w:rsidP="00593B92">
          <w:pPr>
            <w:pStyle w:val="BodyText"/>
            <w:spacing w:line="276" w:lineRule="auto"/>
            <w:ind w:left="340"/>
            <w:rPr>
              <w:rFonts w:asciiTheme="minorHAnsi" w:hAnsiTheme="minorHAnsi" w:cstheme="minorHAnsi"/>
              <w:b/>
              <w:color w:val="4F81BD" w:themeColor="accent1"/>
              <w:szCs w:val="24"/>
            </w:rPr>
          </w:pPr>
          <w:r w:rsidRPr="00DF02E4">
            <w:rPr>
              <w:rFonts w:asciiTheme="minorHAnsi" w:hAnsiTheme="minorHAnsi" w:cstheme="minorHAnsi"/>
              <w:b/>
              <w:color w:val="4F81BD" w:themeColor="accent1"/>
              <w:szCs w:val="24"/>
            </w:rPr>
            <w:t>Head of Housing Services</w:t>
          </w:r>
        </w:p>
        <w:p w14:paraId="4F42E6C2"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The Head of Housing Services will ensure that staff receive the appropriate training and support to effectively achieve the objectives of this policy. The Head of Housing Services also has discretion to make decisions on re-housing where an applicant’s housing needs are not covered by this policy or to waive this policy in exceptional circumstances.</w:t>
          </w:r>
        </w:p>
        <w:p w14:paraId="549B7778" w14:textId="77777777" w:rsidR="00041A3F" w:rsidRPr="00DF02E4" w:rsidRDefault="00041A3F" w:rsidP="00593B92">
          <w:pPr>
            <w:pStyle w:val="BodyText"/>
            <w:spacing w:line="276" w:lineRule="auto"/>
            <w:ind w:left="340" w:hanging="720"/>
            <w:rPr>
              <w:rFonts w:asciiTheme="minorHAnsi" w:hAnsiTheme="minorHAnsi" w:cstheme="minorHAnsi"/>
              <w:color w:val="4F81BD" w:themeColor="accent1"/>
              <w:szCs w:val="24"/>
            </w:rPr>
          </w:pPr>
        </w:p>
        <w:p w14:paraId="6B430C02" w14:textId="793EE9D7" w:rsidR="00041A3F" w:rsidRPr="00DF02E4" w:rsidRDefault="00041A3F" w:rsidP="00593B92">
          <w:pPr>
            <w:pStyle w:val="BodyText"/>
            <w:spacing w:line="276" w:lineRule="auto"/>
            <w:ind w:left="340" w:hanging="720"/>
            <w:rPr>
              <w:rFonts w:asciiTheme="minorHAnsi" w:hAnsiTheme="minorHAnsi" w:cstheme="minorHAnsi"/>
              <w:b/>
              <w:color w:val="4F81BD" w:themeColor="accent1"/>
              <w:szCs w:val="24"/>
            </w:rPr>
          </w:pPr>
          <w:r w:rsidRPr="00DF02E4">
            <w:rPr>
              <w:rFonts w:asciiTheme="minorHAnsi" w:hAnsiTheme="minorHAnsi" w:cstheme="minorHAnsi"/>
              <w:color w:val="4F81BD" w:themeColor="accent1"/>
              <w:szCs w:val="24"/>
            </w:rPr>
            <w:t xml:space="preserve">            </w:t>
          </w:r>
          <w:r w:rsidR="00593B92">
            <w:rPr>
              <w:rFonts w:asciiTheme="minorHAnsi" w:hAnsiTheme="minorHAnsi" w:cstheme="minorHAnsi"/>
              <w:color w:val="4F81BD" w:themeColor="accent1"/>
              <w:szCs w:val="24"/>
            </w:rPr>
            <w:t xml:space="preserve"> </w:t>
          </w:r>
          <w:r w:rsidRPr="00DF02E4">
            <w:rPr>
              <w:rFonts w:asciiTheme="minorHAnsi" w:hAnsiTheme="minorHAnsi" w:cstheme="minorHAnsi"/>
              <w:b/>
              <w:color w:val="4F81BD" w:themeColor="accent1"/>
              <w:szCs w:val="24"/>
            </w:rPr>
            <w:t>Neighbourhood Manager</w:t>
          </w:r>
        </w:p>
        <w:p w14:paraId="0630ABA1" w14:textId="2E794B4A"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 xml:space="preserve">The Neighbourhood Manager is responsible for ensuring the implementation of this policy on a </w:t>
          </w:r>
          <w:r w:rsidR="00DF02E4" w:rsidRPr="00DF02E4">
            <w:rPr>
              <w:rFonts w:asciiTheme="minorHAnsi" w:hAnsiTheme="minorHAnsi" w:cstheme="minorHAnsi"/>
              <w:color w:val="4F81BD" w:themeColor="accent1"/>
              <w:szCs w:val="24"/>
            </w:rPr>
            <w:t>day-to-day</w:t>
          </w:r>
          <w:r w:rsidRPr="00DF02E4">
            <w:rPr>
              <w:rFonts w:asciiTheme="minorHAnsi" w:hAnsiTheme="minorHAnsi" w:cstheme="minorHAnsi"/>
              <w:color w:val="4F81BD" w:themeColor="accent1"/>
              <w:szCs w:val="24"/>
            </w:rPr>
            <w:t xml:space="preserve"> basis.   </w:t>
          </w:r>
        </w:p>
        <w:p w14:paraId="1434FF8E" w14:textId="77777777" w:rsidR="00041A3F" w:rsidRPr="00DF02E4" w:rsidRDefault="00041A3F" w:rsidP="00593B92">
          <w:pPr>
            <w:pStyle w:val="BodyText"/>
            <w:spacing w:line="276" w:lineRule="auto"/>
            <w:ind w:left="340" w:hanging="720"/>
            <w:rPr>
              <w:rFonts w:asciiTheme="minorHAnsi" w:hAnsiTheme="minorHAnsi" w:cstheme="minorHAnsi"/>
              <w:color w:val="4F81BD" w:themeColor="accent1"/>
              <w:szCs w:val="24"/>
            </w:rPr>
          </w:pPr>
        </w:p>
        <w:p w14:paraId="503CA9AD"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The Neighbourhood Manager has discretion under this policy to authorise offers to applicants regardless of their priority, not to make an offer to an applicant where it would be incompatible with the objectives of this policy and to exclude or refuse applications.</w:t>
          </w:r>
        </w:p>
        <w:p w14:paraId="42462970"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p>
        <w:p w14:paraId="18B0947E"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b/>
              <w:color w:val="4F81BD" w:themeColor="accent1"/>
              <w:szCs w:val="24"/>
            </w:rPr>
            <w:t>Housing Operations Team Officers</w:t>
          </w:r>
        </w:p>
        <w:p w14:paraId="493D6157" w14:textId="7D2CF3DC"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 xml:space="preserve">The Housing Operations Team officers are responsible for the implementation of this policy on a </w:t>
          </w:r>
          <w:r w:rsidR="00DF02E4" w:rsidRPr="00DF02E4">
            <w:rPr>
              <w:rFonts w:asciiTheme="minorHAnsi" w:hAnsiTheme="minorHAnsi" w:cstheme="minorHAnsi"/>
              <w:color w:val="4F81BD" w:themeColor="accent1"/>
              <w:szCs w:val="24"/>
            </w:rPr>
            <w:t>day-to-day</w:t>
          </w:r>
          <w:r w:rsidRPr="00DF02E4">
            <w:rPr>
              <w:rFonts w:asciiTheme="minorHAnsi" w:hAnsiTheme="minorHAnsi" w:cstheme="minorHAnsi"/>
              <w:color w:val="4F81BD" w:themeColor="accent1"/>
              <w:szCs w:val="24"/>
            </w:rPr>
            <w:t xml:space="preserve"> basis as set out in their job descriptions and instructed by the Neighbourhood Manager or Head of Housing Operations. </w:t>
          </w:r>
        </w:p>
        <w:p w14:paraId="52CC2FF4"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p>
        <w:p w14:paraId="51D04FE5" w14:textId="347BC1EE" w:rsidR="00937138" w:rsidRPr="00675AC5" w:rsidRDefault="00675AC5" w:rsidP="002446B8">
          <w:pPr>
            <w:pStyle w:val="Heading1"/>
            <w:numPr>
              <w:ilvl w:val="0"/>
              <w:numId w:val="20"/>
            </w:numPr>
            <w:jc w:val="both"/>
            <w:rPr>
              <w:rFonts w:asciiTheme="minorHAnsi" w:hAnsiTheme="minorHAnsi" w:cstheme="minorHAnsi"/>
              <w:bCs/>
              <w:color w:val="8064A2" w:themeColor="accent4"/>
              <w:sz w:val="28"/>
              <w:szCs w:val="28"/>
            </w:rPr>
          </w:pPr>
          <w:r w:rsidRPr="00675AC5">
            <w:rPr>
              <w:rFonts w:asciiTheme="minorHAnsi" w:hAnsiTheme="minorHAnsi" w:cstheme="minorHAnsi"/>
              <w:bCs/>
              <w:color w:val="8064A2" w:themeColor="accent4"/>
              <w:sz w:val="28"/>
              <w:szCs w:val="28"/>
            </w:rPr>
            <w:t>Consultation and Partnership</w:t>
          </w:r>
        </w:p>
        <w:p w14:paraId="3F95DF9B" w14:textId="77777777" w:rsidR="00937138" w:rsidRPr="002A6111" w:rsidRDefault="00937138" w:rsidP="001D4471">
          <w:pPr>
            <w:pStyle w:val="ListParagraph"/>
            <w:ind w:left="0"/>
            <w:jc w:val="both"/>
            <w:rPr>
              <w:rFonts w:asciiTheme="minorHAnsi" w:hAnsiTheme="minorHAnsi" w:cstheme="minorHAnsi"/>
              <w:b/>
              <w:szCs w:val="24"/>
            </w:rPr>
          </w:pPr>
        </w:p>
        <w:p w14:paraId="0D1E9149" w14:textId="77777777" w:rsidR="00E02A8B" w:rsidRPr="00F23D2A" w:rsidRDefault="00E02A8B" w:rsidP="00F23D2A">
          <w:pPr>
            <w:pStyle w:val="BodyText"/>
            <w:spacing w:line="276" w:lineRule="auto"/>
            <w:ind w:left="340"/>
            <w:rPr>
              <w:rFonts w:asciiTheme="minorHAnsi" w:hAnsiTheme="minorHAnsi" w:cstheme="minorHAnsi"/>
              <w:color w:val="4F81BD" w:themeColor="accent1"/>
              <w:szCs w:val="24"/>
            </w:rPr>
          </w:pPr>
          <w:r w:rsidRPr="00F23D2A">
            <w:rPr>
              <w:rFonts w:asciiTheme="minorHAnsi" w:hAnsiTheme="minorHAnsi" w:cstheme="minorHAnsi"/>
              <w:color w:val="4F81BD" w:themeColor="accent1"/>
              <w:szCs w:val="24"/>
            </w:rPr>
            <w:t xml:space="preserve">We will periodically liaise and consult with our customers, local authorities and other key stakeholders to understand the housing needs of the communities in the neighbourhoods where we work. The results of this consultation will be used to shape our approach to allocations. </w:t>
          </w:r>
        </w:p>
        <w:p w14:paraId="68B865F9" w14:textId="77777777" w:rsidR="00E02A8B" w:rsidRPr="00F23D2A" w:rsidRDefault="00E02A8B" w:rsidP="00F23D2A">
          <w:pPr>
            <w:pStyle w:val="BodyText"/>
            <w:spacing w:line="276" w:lineRule="auto"/>
            <w:ind w:left="340" w:hanging="720"/>
            <w:rPr>
              <w:rFonts w:asciiTheme="minorHAnsi" w:hAnsiTheme="minorHAnsi" w:cstheme="minorHAnsi"/>
              <w:color w:val="4F81BD" w:themeColor="accent1"/>
              <w:szCs w:val="24"/>
            </w:rPr>
          </w:pPr>
        </w:p>
        <w:p w14:paraId="052CF41A" w14:textId="22F7AE94" w:rsidR="00E02A8B" w:rsidRPr="00F23D2A" w:rsidRDefault="00E02A8B" w:rsidP="00F23D2A">
          <w:pPr>
            <w:pStyle w:val="BodyText"/>
            <w:spacing w:line="276" w:lineRule="auto"/>
            <w:ind w:left="340"/>
            <w:rPr>
              <w:rFonts w:asciiTheme="minorHAnsi" w:hAnsiTheme="minorHAnsi" w:cstheme="minorHAnsi"/>
              <w:color w:val="4F81BD" w:themeColor="accent1"/>
              <w:szCs w:val="24"/>
            </w:rPr>
          </w:pPr>
          <w:r w:rsidRPr="00F23D2A">
            <w:rPr>
              <w:rFonts w:asciiTheme="minorHAnsi" w:hAnsiTheme="minorHAnsi" w:cstheme="minorHAnsi"/>
              <w:color w:val="4F81BD" w:themeColor="accent1"/>
              <w:szCs w:val="24"/>
            </w:rPr>
            <w:t>We will co-operate with and support our local authority partners to fulfil their duties in meeting</w:t>
          </w:r>
          <w:r w:rsidR="00F23D2A">
            <w:rPr>
              <w:rFonts w:asciiTheme="minorHAnsi" w:hAnsiTheme="minorHAnsi" w:cstheme="minorHAnsi"/>
              <w:color w:val="4F81BD" w:themeColor="accent1"/>
              <w:szCs w:val="24"/>
            </w:rPr>
            <w:t xml:space="preserve"> </w:t>
          </w:r>
          <w:r w:rsidRPr="00F23D2A">
            <w:rPr>
              <w:rFonts w:asciiTheme="minorHAnsi" w:hAnsiTheme="minorHAnsi" w:cstheme="minorHAnsi"/>
              <w:color w:val="4F81BD" w:themeColor="accent1"/>
              <w:szCs w:val="24"/>
            </w:rPr>
            <w:t xml:space="preserve">housing need.  </w:t>
          </w:r>
        </w:p>
        <w:p w14:paraId="2DA9FA85" w14:textId="77777777" w:rsidR="00937138" w:rsidRPr="002A6111" w:rsidRDefault="00937138" w:rsidP="00F23D2A">
          <w:pPr>
            <w:ind w:left="340"/>
            <w:rPr>
              <w:rFonts w:asciiTheme="minorHAnsi" w:eastAsiaTheme="minorEastAsia" w:hAnsiTheme="minorHAnsi" w:cstheme="minorHAnsi"/>
              <w:color w:val="000000" w:themeColor="text1"/>
              <w:szCs w:val="24"/>
            </w:rPr>
          </w:pPr>
        </w:p>
        <w:p w14:paraId="6CFC98E1" w14:textId="03D4B9DE" w:rsidR="00937138" w:rsidRPr="007B5537" w:rsidRDefault="00C538A3" w:rsidP="001D4471">
          <w:pPr>
            <w:pStyle w:val="Heading1"/>
            <w:jc w:val="both"/>
            <w:rPr>
              <w:rFonts w:asciiTheme="minorHAnsi" w:hAnsiTheme="minorHAnsi" w:cstheme="minorHAnsi"/>
              <w:color w:val="8064A2" w:themeColor="accent4"/>
              <w:sz w:val="28"/>
              <w:szCs w:val="28"/>
            </w:rPr>
          </w:pPr>
          <w:r w:rsidRPr="007B5537">
            <w:rPr>
              <w:rFonts w:asciiTheme="minorHAnsi" w:hAnsiTheme="minorHAnsi" w:cstheme="minorHAnsi"/>
              <w:color w:val="8064A2" w:themeColor="accent4"/>
              <w:sz w:val="28"/>
              <w:szCs w:val="28"/>
            </w:rPr>
            <w:lastRenderedPageBreak/>
            <w:t xml:space="preserve">5.0 </w:t>
          </w:r>
          <w:r w:rsidR="00906904">
            <w:rPr>
              <w:rFonts w:asciiTheme="minorHAnsi" w:hAnsiTheme="minorHAnsi" w:cstheme="minorHAnsi"/>
              <w:color w:val="8064A2" w:themeColor="accent4"/>
              <w:sz w:val="28"/>
              <w:szCs w:val="28"/>
            </w:rPr>
            <w:t>Choice Based Lettings</w:t>
          </w:r>
        </w:p>
        <w:p w14:paraId="3181E467" w14:textId="77777777" w:rsidR="00937138" w:rsidRPr="002A6111" w:rsidRDefault="00937138" w:rsidP="001D4471">
          <w:pPr>
            <w:pStyle w:val="Heading1"/>
            <w:jc w:val="both"/>
            <w:rPr>
              <w:rFonts w:asciiTheme="minorHAnsi" w:hAnsiTheme="minorHAnsi" w:cstheme="minorHAnsi"/>
              <w:szCs w:val="24"/>
            </w:rPr>
          </w:pPr>
        </w:p>
        <w:p w14:paraId="69035B71" w14:textId="723F466B" w:rsidR="00282D13" w:rsidRPr="00E94131" w:rsidRDefault="00282D13" w:rsidP="00E94131">
          <w:pPr>
            <w:pStyle w:val="BodyText"/>
            <w:spacing w:line="276" w:lineRule="auto"/>
            <w:ind w:left="340"/>
            <w:rPr>
              <w:rFonts w:asciiTheme="minorHAnsi" w:hAnsiTheme="minorHAnsi" w:cstheme="minorHAnsi"/>
              <w:color w:val="4F81BD" w:themeColor="accent1"/>
              <w:szCs w:val="24"/>
            </w:rPr>
          </w:pPr>
          <w:r w:rsidRPr="00E94131">
            <w:rPr>
              <w:rFonts w:asciiTheme="minorHAnsi" w:hAnsiTheme="minorHAnsi" w:cstheme="minorHAnsi"/>
              <w:color w:val="4F81BD" w:themeColor="accent1"/>
              <w:szCs w:val="24"/>
            </w:rPr>
            <w:t>We will use a lettings system that allows choice, considers individual needs and ensures we</w:t>
          </w:r>
          <w:r w:rsidR="00E94131" w:rsidRPr="00E94131">
            <w:rPr>
              <w:rFonts w:asciiTheme="minorHAnsi" w:hAnsiTheme="minorHAnsi" w:cstheme="minorHAnsi"/>
              <w:color w:val="4F81BD" w:themeColor="accent1"/>
              <w:szCs w:val="24"/>
            </w:rPr>
            <w:t xml:space="preserve"> </w:t>
          </w:r>
          <w:r w:rsidRPr="00E94131">
            <w:rPr>
              <w:rFonts w:asciiTheme="minorHAnsi" w:hAnsiTheme="minorHAnsi" w:cstheme="minorHAnsi"/>
              <w:color w:val="4F81BD" w:themeColor="accent1"/>
              <w:szCs w:val="24"/>
            </w:rPr>
            <w:t xml:space="preserve">treat everyone as fairly as possible. </w:t>
          </w:r>
          <w:r w:rsidR="006B04DE" w:rsidRPr="00E94131">
            <w:rPr>
              <w:rFonts w:asciiTheme="minorHAnsi" w:hAnsiTheme="minorHAnsi" w:cstheme="minorHAnsi"/>
              <w:color w:val="4F81BD" w:themeColor="accent1"/>
              <w:szCs w:val="24"/>
            </w:rPr>
            <w:t>This means that in the local authorities we work in, we will use their Choice Based Lettings schemes</w:t>
          </w:r>
          <w:r w:rsidR="00960E19" w:rsidRPr="00E94131">
            <w:rPr>
              <w:rFonts w:asciiTheme="minorHAnsi" w:hAnsiTheme="minorHAnsi" w:cstheme="minorHAnsi"/>
              <w:color w:val="4F81BD" w:themeColor="accent1"/>
              <w:szCs w:val="24"/>
            </w:rPr>
            <w:t>, which are set up to make applying for housing easier for applicants.</w:t>
          </w:r>
          <w:r w:rsidRPr="00E94131">
            <w:rPr>
              <w:rFonts w:asciiTheme="minorHAnsi" w:hAnsiTheme="minorHAnsi" w:cstheme="minorHAnsi"/>
              <w:color w:val="4F81BD" w:themeColor="accent1"/>
              <w:szCs w:val="24"/>
            </w:rPr>
            <w:t xml:space="preserve"> </w:t>
          </w:r>
        </w:p>
        <w:p w14:paraId="40D7EC0C" w14:textId="77777777" w:rsidR="00282D13" w:rsidRPr="00E94131" w:rsidRDefault="00282D13" w:rsidP="00E94131">
          <w:pPr>
            <w:pStyle w:val="BodyText"/>
            <w:spacing w:line="276" w:lineRule="auto"/>
            <w:ind w:left="340"/>
            <w:rPr>
              <w:rFonts w:asciiTheme="minorHAnsi" w:hAnsiTheme="minorHAnsi" w:cstheme="minorHAnsi"/>
              <w:color w:val="4F81BD" w:themeColor="accent1"/>
              <w:szCs w:val="24"/>
            </w:rPr>
          </w:pPr>
        </w:p>
        <w:p w14:paraId="368754B6" w14:textId="5965AED9" w:rsidR="00282D13" w:rsidRPr="00E94131" w:rsidRDefault="00282D13" w:rsidP="00E94131">
          <w:pPr>
            <w:pStyle w:val="BodyText"/>
            <w:spacing w:line="276" w:lineRule="auto"/>
            <w:ind w:left="340"/>
            <w:rPr>
              <w:rFonts w:asciiTheme="minorHAnsi" w:hAnsiTheme="minorHAnsi" w:cstheme="minorHAnsi"/>
              <w:color w:val="4F81BD" w:themeColor="accent1"/>
              <w:szCs w:val="24"/>
            </w:rPr>
          </w:pPr>
          <w:r w:rsidRPr="00E94131">
            <w:rPr>
              <w:rFonts w:asciiTheme="minorHAnsi" w:hAnsiTheme="minorHAnsi" w:cstheme="minorHAnsi"/>
              <w:color w:val="4F81BD" w:themeColor="accent1"/>
              <w:szCs w:val="24"/>
            </w:rPr>
            <w:t xml:space="preserve">When a vacancy </w:t>
          </w:r>
          <w:proofErr w:type="gramStart"/>
          <w:r w:rsidRPr="00E94131">
            <w:rPr>
              <w:rFonts w:asciiTheme="minorHAnsi" w:hAnsiTheme="minorHAnsi" w:cstheme="minorHAnsi"/>
              <w:color w:val="4F81BD" w:themeColor="accent1"/>
              <w:szCs w:val="24"/>
            </w:rPr>
            <w:t>arises</w:t>
          </w:r>
          <w:proofErr w:type="gramEnd"/>
          <w:r w:rsidRPr="00E94131">
            <w:rPr>
              <w:rFonts w:asciiTheme="minorHAnsi" w:hAnsiTheme="minorHAnsi" w:cstheme="minorHAnsi"/>
              <w:color w:val="4F81BD" w:themeColor="accent1"/>
              <w:szCs w:val="24"/>
            </w:rPr>
            <w:t xml:space="preserve"> it will usually be advertised through a choice based letting scheme. By registering with </w:t>
          </w:r>
          <w:r w:rsidR="00CE1C95" w:rsidRPr="00E94131">
            <w:rPr>
              <w:rFonts w:asciiTheme="minorHAnsi" w:hAnsiTheme="minorHAnsi" w:cstheme="minorHAnsi"/>
              <w:color w:val="4F81BD" w:themeColor="accent1"/>
              <w:szCs w:val="24"/>
            </w:rPr>
            <w:t>the relevant local authority</w:t>
          </w:r>
          <w:r w:rsidRPr="00E94131">
            <w:rPr>
              <w:rFonts w:asciiTheme="minorHAnsi" w:hAnsiTheme="minorHAnsi" w:cstheme="minorHAnsi"/>
              <w:color w:val="4F81BD" w:themeColor="accent1"/>
              <w:szCs w:val="24"/>
            </w:rPr>
            <w:t xml:space="preserve"> an applicant who successfully bids for a vacancy advertised by </w:t>
          </w:r>
          <w:proofErr w:type="gramStart"/>
          <w:r w:rsidRPr="00E94131">
            <w:rPr>
              <w:rFonts w:asciiTheme="minorHAnsi" w:hAnsiTheme="minorHAnsi" w:cstheme="minorHAnsi"/>
              <w:color w:val="4F81BD" w:themeColor="accent1"/>
              <w:szCs w:val="24"/>
            </w:rPr>
            <w:t>ourselves</w:t>
          </w:r>
          <w:proofErr w:type="gramEnd"/>
          <w:r w:rsidRPr="00E94131">
            <w:rPr>
              <w:rFonts w:asciiTheme="minorHAnsi" w:hAnsiTheme="minorHAnsi" w:cstheme="minorHAnsi"/>
              <w:color w:val="4F81BD" w:themeColor="accent1"/>
              <w:szCs w:val="24"/>
            </w:rPr>
            <w:t xml:space="preserve"> will have their application considered by us.  </w:t>
          </w:r>
        </w:p>
        <w:p w14:paraId="0696F1E8" w14:textId="77777777" w:rsidR="00937138" w:rsidRPr="002A6111" w:rsidRDefault="00937138" w:rsidP="00E94131">
          <w:pPr>
            <w:ind w:left="340"/>
            <w:rPr>
              <w:rFonts w:asciiTheme="minorHAnsi" w:hAnsiTheme="minorHAnsi" w:cstheme="minorHAnsi"/>
              <w:szCs w:val="24"/>
            </w:rPr>
          </w:pPr>
        </w:p>
        <w:p w14:paraId="67CAF52B" w14:textId="77777777" w:rsidR="00937138" w:rsidRPr="002A6111" w:rsidRDefault="00937138" w:rsidP="001D4471">
          <w:pPr>
            <w:pStyle w:val="Heading1"/>
            <w:jc w:val="both"/>
            <w:rPr>
              <w:rFonts w:asciiTheme="minorHAnsi" w:hAnsiTheme="minorHAnsi" w:cstheme="minorHAnsi"/>
              <w:szCs w:val="24"/>
            </w:rPr>
          </w:pPr>
        </w:p>
        <w:p w14:paraId="744679EF" w14:textId="1AA0A19C" w:rsidR="00937138" w:rsidRDefault="002D7D29" w:rsidP="00E94131">
          <w:pPr>
            <w:pStyle w:val="Heading1"/>
            <w:jc w:val="both"/>
            <w:rPr>
              <w:rFonts w:asciiTheme="minorHAnsi" w:hAnsiTheme="minorHAnsi" w:cstheme="minorHAnsi"/>
              <w:color w:val="8064A2" w:themeColor="accent4"/>
              <w:sz w:val="28"/>
              <w:szCs w:val="28"/>
            </w:rPr>
          </w:pPr>
          <w:r w:rsidRPr="00FD610F">
            <w:rPr>
              <w:rFonts w:asciiTheme="minorHAnsi" w:hAnsiTheme="minorHAnsi" w:cstheme="minorHAnsi"/>
              <w:color w:val="8064A2" w:themeColor="accent4"/>
              <w:sz w:val="28"/>
              <w:szCs w:val="28"/>
            </w:rPr>
            <w:t xml:space="preserve">6.0 </w:t>
          </w:r>
          <w:r w:rsidR="00E94131">
            <w:rPr>
              <w:rFonts w:asciiTheme="minorHAnsi" w:hAnsiTheme="minorHAnsi" w:cstheme="minorHAnsi"/>
              <w:color w:val="8064A2" w:themeColor="accent4"/>
              <w:sz w:val="28"/>
              <w:szCs w:val="28"/>
            </w:rPr>
            <w:t>Nomination Agreements</w:t>
          </w:r>
        </w:p>
        <w:p w14:paraId="7296B427" w14:textId="77777777" w:rsidR="00E94131" w:rsidRPr="00E94131" w:rsidRDefault="00E94131" w:rsidP="00E94131"/>
        <w:p w14:paraId="21395CE6" w14:textId="16C2F031"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We will review our nominations agreements with local authorities regularly to ensure they support the objectives of both the business and the authority. We have nomination agreements </w:t>
          </w:r>
          <w:r w:rsidR="0032205D" w:rsidRPr="00880B4D">
            <w:rPr>
              <w:rFonts w:asciiTheme="minorHAnsi" w:hAnsiTheme="minorHAnsi" w:cstheme="minorHAnsi"/>
              <w:color w:val="4F81BD" w:themeColor="accent1"/>
              <w:szCs w:val="24"/>
            </w:rPr>
            <w:t>with a number of local authorities, including</w:t>
          </w:r>
          <w:r w:rsidRPr="00880B4D">
            <w:rPr>
              <w:rFonts w:asciiTheme="minorHAnsi" w:hAnsiTheme="minorHAnsi" w:cstheme="minorHAnsi"/>
              <w:color w:val="4F81BD" w:themeColor="accent1"/>
              <w:szCs w:val="24"/>
            </w:rPr>
            <w:t xml:space="preserve"> Rotherham Metropolitan Borough Council</w:t>
          </w:r>
          <w:r w:rsidR="0032205D" w:rsidRPr="00880B4D">
            <w:rPr>
              <w:rFonts w:asciiTheme="minorHAnsi" w:hAnsiTheme="minorHAnsi" w:cstheme="minorHAnsi"/>
              <w:color w:val="4F81BD" w:themeColor="accent1"/>
              <w:szCs w:val="24"/>
            </w:rPr>
            <w:t xml:space="preserve"> and </w:t>
          </w:r>
          <w:r w:rsidRPr="00880B4D">
            <w:rPr>
              <w:rFonts w:asciiTheme="minorHAnsi" w:hAnsiTheme="minorHAnsi" w:cstheme="minorHAnsi"/>
              <w:color w:val="4F81BD" w:themeColor="accent1"/>
              <w:szCs w:val="24"/>
            </w:rPr>
            <w:t>Sheffield City Council</w:t>
          </w:r>
          <w:r w:rsidR="00044133" w:rsidRPr="00880B4D">
            <w:rPr>
              <w:rFonts w:asciiTheme="minorHAnsi" w:hAnsiTheme="minorHAnsi" w:cstheme="minorHAnsi"/>
              <w:color w:val="4F81BD" w:themeColor="accent1"/>
              <w:szCs w:val="24"/>
            </w:rPr>
            <w:t xml:space="preserve"> </w:t>
          </w:r>
          <w:r w:rsidR="0032205D" w:rsidRPr="00880B4D">
            <w:rPr>
              <w:rFonts w:asciiTheme="minorHAnsi" w:hAnsiTheme="minorHAnsi" w:cstheme="minorHAnsi"/>
              <w:color w:val="4F81BD" w:themeColor="accent1"/>
              <w:szCs w:val="24"/>
            </w:rPr>
            <w:t>where the majority of our housing is located</w:t>
          </w:r>
          <w:r w:rsidRPr="00880B4D">
            <w:rPr>
              <w:rFonts w:asciiTheme="minorHAnsi" w:hAnsiTheme="minorHAnsi" w:cstheme="minorHAnsi"/>
              <w:color w:val="4F81BD" w:themeColor="accent1"/>
              <w:szCs w:val="24"/>
            </w:rPr>
            <w:t xml:space="preserve">. On the whole, the agreement is that 50% of available properties will be allocated to individuals nominated by the relevant local authority. </w:t>
          </w:r>
        </w:p>
        <w:p w14:paraId="30ADA066"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0FEF2F6A" w14:textId="77DA04B1"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Subject to our charitable rules, we will adopt the criteria operated by our local authority partners to prioritise applicants and assess them for housing when the allocation is to be counted as a nomination. Where the property is not to be counted as a nomination then only our own access to housing policy will apply.</w:t>
          </w:r>
        </w:p>
        <w:p w14:paraId="65FABE7C"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5F6A981A" w14:textId="614D59C0"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Even where we are allocating a property that is to be counted as a nomination we reserve the right to refuse</w:t>
          </w:r>
          <w:r w:rsidR="008D6BD4" w:rsidRPr="00880B4D">
            <w:rPr>
              <w:rFonts w:asciiTheme="minorHAnsi" w:hAnsiTheme="minorHAnsi" w:cstheme="minorHAnsi"/>
              <w:color w:val="4F81BD" w:themeColor="accent1"/>
              <w:szCs w:val="24"/>
            </w:rPr>
            <w:t xml:space="preserve"> none priority</w:t>
          </w:r>
          <w:r w:rsidRPr="00880B4D">
            <w:rPr>
              <w:rFonts w:asciiTheme="minorHAnsi" w:hAnsiTheme="minorHAnsi" w:cstheme="minorHAnsi"/>
              <w:color w:val="4F81BD" w:themeColor="accent1"/>
              <w:szCs w:val="24"/>
            </w:rPr>
            <w:t xml:space="preserve"> applicants where following our pre-</w:t>
          </w:r>
          <w:proofErr w:type="gramStart"/>
          <w:r w:rsidRPr="00880B4D">
            <w:rPr>
              <w:rFonts w:asciiTheme="minorHAnsi" w:hAnsiTheme="minorHAnsi" w:cstheme="minorHAnsi"/>
              <w:color w:val="4F81BD" w:themeColor="accent1"/>
              <w:szCs w:val="24"/>
            </w:rPr>
            <w:t>tenancy  assessment</w:t>
          </w:r>
          <w:proofErr w:type="gramEnd"/>
          <w:r w:rsidRPr="00880B4D">
            <w:rPr>
              <w:rFonts w:asciiTheme="minorHAnsi" w:hAnsiTheme="minorHAnsi" w:cstheme="minorHAnsi"/>
              <w:color w:val="4F81BD" w:themeColor="accent1"/>
              <w:szCs w:val="24"/>
            </w:rPr>
            <w:t xml:space="preserve"> it is deemed that the tenancy cannot be sustained or when one of the exclusions as set out in section 9 of this policy applies.</w:t>
          </w:r>
        </w:p>
        <w:p w14:paraId="1759FD5B"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 </w:t>
          </w:r>
        </w:p>
        <w:p w14:paraId="725952B7"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A priority application is one which has been defined as such by the local authority.  The main priority categories will include: - </w:t>
          </w:r>
        </w:p>
        <w:p w14:paraId="67C71B55"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5C707899" w14:textId="77777777" w:rsidR="00174D8A" w:rsidRPr="00880B4D" w:rsidRDefault="00174D8A" w:rsidP="00880B4D">
          <w:pPr>
            <w:pStyle w:val="BodyText"/>
            <w:numPr>
              <w:ilvl w:val="0"/>
              <w:numId w:val="32"/>
            </w:numPr>
            <w:spacing w:line="276" w:lineRule="auto"/>
            <w:ind w:left="340" w:firstLine="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Health needs</w:t>
          </w:r>
        </w:p>
        <w:p w14:paraId="61CF74EC" w14:textId="77777777" w:rsidR="00174D8A" w:rsidRPr="00880B4D" w:rsidRDefault="00174D8A" w:rsidP="00880B4D">
          <w:pPr>
            <w:pStyle w:val="BodyText"/>
            <w:numPr>
              <w:ilvl w:val="0"/>
              <w:numId w:val="32"/>
            </w:numPr>
            <w:spacing w:line="276" w:lineRule="auto"/>
            <w:ind w:left="340" w:firstLine="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Welfare &amp; support needs</w:t>
          </w:r>
        </w:p>
        <w:p w14:paraId="6EC57ECA" w14:textId="77777777" w:rsidR="00174D8A" w:rsidRPr="00880B4D" w:rsidRDefault="00174D8A" w:rsidP="00880B4D">
          <w:pPr>
            <w:pStyle w:val="BodyText"/>
            <w:numPr>
              <w:ilvl w:val="0"/>
              <w:numId w:val="32"/>
            </w:numPr>
            <w:spacing w:line="276" w:lineRule="auto"/>
            <w:ind w:left="340" w:firstLine="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Property demolition</w:t>
          </w:r>
        </w:p>
        <w:p w14:paraId="299DEB4B" w14:textId="77777777" w:rsidR="00174D8A" w:rsidRPr="00880B4D" w:rsidRDefault="00174D8A" w:rsidP="00880B4D">
          <w:pPr>
            <w:pStyle w:val="BodyText"/>
            <w:numPr>
              <w:ilvl w:val="0"/>
              <w:numId w:val="32"/>
            </w:numPr>
            <w:spacing w:line="276" w:lineRule="auto"/>
            <w:ind w:left="340" w:firstLine="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Homelessness</w:t>
          </w:r>
        </w:p>
        <w:p w14:paraId="2A5862E8" w14:textId="77777777" w:rsidR="00174D8A" w:rsidRPr="00880B4D" w:rsidRDefault="00174D8A" w:rsidP="00880B4D">
          <w:pPr>
            <w:pStyle w:val="BodyText"/>
            <w:numPr>
              <w:ilvl w:val="0"/>
              <w:numId w:val="32"/>
            </w:numPr>
            <w:spacing w:line="276" w:lineRule="auto"/>
            <w:ind w:left="340" w:firstLine="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Foster carers </w:t>
          </w:r>
        </w:p>
        <w:p w14:paraId="1BD71CC6" w14:textId="77777777" w:rsidR="00174D8A" w:rsidRPr="00880B4D" w:rsidRDefault="00174D8A" w:rsidP="00880B4D">
          <w:pPr>
            <w:pStyle w:val="BodyText"/>
            <w:numPr>
              <w:ilvl w:val="0"/>
              <w:numId w:val="32"/>
            </w:numPr>
            <w:spacing w:line="276" w:lineRule="auto"/>
            <w:ind w:left="340" w:firstLine="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Overcrowding</w:t>
          </w:r>
        </w:p>
        <w:p w14:paraId="26779E24"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55FA861F" w14:textId="323830E4"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Priority nominations will only be refused on one of the following grounds: </w:t>
          </w:r>
        </w:p>
        <w:p w14:paraId="06F83233"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7AAA8752" w14:textId="77777777" w:rsidR="00174D8A" w:rsidRPr="00880B4D"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lastRenderedPageBreak/>
            <w:t>•</w:t>
          </w:r>
          <w:r w:rsidRPr="00880B4D">
            <w:rPr>
              <w:rFonts w:asciiTheme="minorHAnsi" w:hAnsiTheme="minorHAnsi" w:cstheme="minorHAnsi"/>
              <w:color w:val="4F81BD" w:themeColor="accent1"/>
              <w:szCs w:val="24"/>
            </w:rPr>
            <w:tab/>
            <w:t xml:space="preserve">The applicant does not meet the specified standards on household size or services for specific groups, for example adapted accommodation, ethnic or gender specific accommodation, age restricted accommodation. </w:t>
          </w:r>
        </w:p>
        <w:p w14:paraId="7B1648DA"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20F5BAF9" w14:textId="77777777" w:rsidR="00174D8A"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t>
          </w:r>
          <w:r w:rsidRPr="00880B4D">
            <w:rPr>
              <w:rFonts w:asciiTheme="minorHAnsi" w:hAnsiTheme="minorHAnsi" w:cstheme="minorHAnsi"/>
              <w:color w:val="4F81BD" w:themeColor="accent1"/>
              <w:szCs w:val="24"/>
            </w:rPr>
            <w:tab/>
            <w:t>The applicant has caused nuisance or had a previous failed tenancy on the same estate or nearby.</w:t>
          </w:r>
        </w:p>
        <w:p w14:paraId="31442507" w14:textId="77777777" w:rsidR="00322E81" w:rsidRPr="00880B4D" w:rsidRDefault="00322E81" w:rsidP="00322E81">
          <w:pPr>
            <w:pStyle w:val="BodyText"/>
            <w:spacing w:line="276" w:lineRule="auto"/>
            <w:ind w:left="720" w:hanging="380"/>
            <w:rPr>
              <w:rFonts w:asciiTheme="minorHAnsi" w:hAnsiTheme="minorHAnsi" w:cstheme="minorHAnsi"/>
              <w:color w:val="4F81BD" w:themeColor="accent1"/>
              <w:szCs w:val="24"/>
            </w:rPr>
          </w:pPr>
        </w:p>
        <w:p w14:paraId="0E12ABF7" w14:textId="77777777" w:rsidR="00174D8A" w:rsidRPr="00880B4D"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t>
          </w:r>
          <w:r w:rsidRPr="00880B4D">
            <w:rPr>
              <w:rFonts w:asciiTheme="minorHAnsi" w:hAnsiTheme="minorHAnsi" w:cstheme="minorHAnsi"/>
              <w:color w:val="4F81BD" w:themeColor="accent1"/>
              <w:szCs w:val="24"/>
            </w:rPr>
            <w:tab/>
            <w:t xml:space="preserve">The applicant or a member of their household has been abusive to a member of the prospective landlord’s staff to the level where if they were a tenant we would have cause to issue civil proceedings to protect our staff. </w:t>
          </w:r>
        </w:p>
        <w:p w14:paraId="7D5BDD79"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484C5462" w14:textId="77777777" w:rsidR="00174D8A" w:rsidRPr="00880B4D"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t>
          </w:r>
          <w:r w:rsidRPr="00880B4D">
            <w:rPr>
              <w:rFonts w:asciiTheme="minorHAnsi" w:hAnsiTheme="minorHAnsi" w:cstheme="minorHAnsi"/>
              <w:color w:val="4F81BD" w:themeColor="accent1"/>
              <w:szCs w:val="24"/>
            </w:rPr>
            <w:tab/>
            <w:t xml:space="preserve">The applicant has previously been evicted or the applicant has left the property prior to an eviction that was likely to take place. </w:t>
          </w:r>
        </w:p>
        <w:p w14:paraId="334DFCF5"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51EE162C" w14:textId="77777777" w:rsidR="00174D8A" w:rsidRPr="00880B4D"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t>
          </w:r>
          <w:r w:rsidRPr="00880B4D">
            <w:rPr>
              <w:rFonts w:asciiTheme="minorHAnsi" w:hAnsiTheme="minorHAnsi" w:cstheme="minorHAnsi"/>
              <w:color w:val="4F81BD" w:themeColor="accent1"/>
              <w:szCs w:val="24"/>
            </w:rPr>
            <w:tab/>
            <w:t xml:space="preserve">Where the protocol appears to conflict with the mainstream policies of the landlord and where acceptance of an applicant would cause potential business difficulty. In such cases the landlord may ask the local authority to reconsider the nomination. </w:t>
          </w:r>
        </w:p>
        <w:p w14:paraId="35D587A7"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5BC1DA32" w14:textId="77777777" w:rsidR="00174D8A" w:rsidRPr="00880B4D"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t>
          </w:r>
          <w:r w:rsidRPr="00880B4D">
            <w:rPr>
              <w:rFonts w:asciiTheme="minorHAnsi" w:hAnsiTheme="minorHAnsi" w:cstheme="minorHAnsi"/>
              <w:color w:val="4F81BD" w:themeColor="accent1"/>
              <w:szCs w:val="24"/>
            </w:rPr>
            <w:tab/>
            <w:t xml:space="preserve">There are other significant risks, for example a history of arson and there are other ways in which the local authority can meet its duties. </w:t>
          </w:r>
        </w:p>
        <w:p w14:paraId="36DCA9C6"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4A69E333" w14:textId="77777777" w:rsidR="00174D8A" w:rsidRPr="00880B4D" w:rsidRDefault="00174D8A" w:rsidP="00322E81">
          <w:pPr>
            <w:pStyle w:val="BodyText"/>
            <w:spacing w:line="276" w:lineRule="auto"/>
            <w:ind w:left="720" w:hanging="38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t>
          </w:r>
          <w:r w:rsidRPr="00880B4D">
            <w:rPr>
              <w:rFonts w:asciiTheme="minorHAnsi" w:hAnsiTheme="minorHAnsi" w:cstheme="minorHAnsi"/>
              <w:color w:val="4F81BD" w:themeColor="accent1"/>
              <w:szCs w:val="24"/>
            </w:rPr>
            <w:tab/>
            <w:t xml:space="preserve">When an individual has support needs which could be better met elsewhere, whilst accepting that some people have support needs which cannot be met. </w:t>
          </w:r>
        </w:p>
        <w:p w14:paraId="5B3E064C"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75848B97" w14:textId="77777777" w:rsidR="00174D8A" w:rsidRPr="00880B4D" w:rsidRDefault="00174D8A" w:rsidP="005F7793">
          <w:pPr>
            <w:pStyle w:val="BodyText"/>
            <w:numPr>
              <w:ilvl w:val="0"/>
              <w:numId w:val="35"/>
            </w:numPr>
            <w:spacing w:line="276" w:lineRule="auto"/>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The applicant, or a member of their household, has caused serious ASB at a previous property which has, or could have, resulted in tenancy enforcement action. </w:t>
          </w:r>
        </w:p>
        <w:p w14:paraId="78EC14F7"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13ED4457" w14:textId="77777777" w:rsidR="00174D8A" w:rsidRPr="00880B4D" w:rsidRDefault="00174D8A" w:rsidP="005F7793">
          <w:pPr>
            <w:pStyle w:val="BodyText"/>
            <w:numPr>
              <w:ilvl w:val="0"/>
              <w:numId w:val="35"/>
            </w:numPr>
            <w:spacing w:line="276" w:lineRule="auto"/>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Where our pre tenancy checks determine that the applicant would be unable to sustain their tenancy without significant support, and there is insufficient evidence of on an ongoing support plan.</w:t>
          </w:r>
        </w:p>
        <w:p w14:paraId="106373C8" w14:textId="77777777" w:rsidR="00174D8A" w:rsidRPr="00880B4D" w:rsidRDefault="00174D8A" w:rsidP="005F7793">
          <w:pPr>
            <w:pStyle w:val="ListParagraph"/>
            <w:spacing w:line="276" w:lineRule="auto"/>
            <w:ind w:left="1060" w:hanging="720"/>
            <w:rPr>
              <w:rFonts w:asciiTheme="minorHAnsi" w:hAnsiTheme="minorHAnsi" w:cstheme="minorHAnsi"/>
              <w:color w:val="4F81BD" w:themeColor="accent1"/>
              <w:szCs w:val="24"/>
            </w:rPr>
          </w:pPr>
        </w:p>
        <w:p w14:paraId="525D7FA5" w14:textId="77777777" w:rsidR="00174D8A" w:rsidRPr="00880B4D" w:rsidRDefault="00174D8A" w:rsidP="005F7793">
          <w:pPr>
            <w:pStyle w:val="BodyText"/>
            <w:numPr>
              <w:ilvl w:val="0"/>
              <w:numId w:val="35"/>
            </w:numPr>
            <w:spacing w:line="276" w:lineRule="auto"/>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Applicants who do not have the means to pay their rent from the commencement of the tenancy, and there is insufficient evidence that this will change e.g. proof of eligibility for housing benefit or universal credit which will cover the rent.</w:t>
          </w:r>
        </w:p>
        <w:p w14:paraId="67F6BB6D" w14:textId="77777777" w:rsidR="00174D8A" w:rsidRPr="00880B4D" w:rsidRDefault="00174D8A" w:rsidP="00880B4D">
          <w:pPr>
            <w:pStyle w:val="ListParagraph"/>
            <w:spacing w:line="276" w:lineRule="auto"/>
            <w:ind w:left="340"/>
            <w:rPr>
              <w:rFonts w:asciiTheme="minorHAnsi" w:hAnsiTheme="minorHAnsi" w:cstheme="minorHAnsi"/>
              <w:color w:val="4F81BD" w:themeColor="accent1"/>
              <w:szCs w:val="24"/>
            </w:rPr>
          </w:pPr>
        </w:p>
        <w:p w14:paraId="7F81204E" w14:textId="77777777" w:rsidR="00174D8A" w:rsidRPr="00880B4D" w:rsidRDefault="00174D8A" w:rsidP="005F7793">
          <w:pPr>
            <w:pStyle w:val="BodyText"/>
            <w:numPr>
              <w:ilvl w:val="0"/>
              <w:numId w:val="35"/>
            </w:numPr>
            <w:spacing w:line="276" w:lineRule="auto"/>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The scheme or neighbourhood has exceeded the level of priority applicants which we have risk assessed is sustainable. </w:t>
          </w:r>
        </w:p>
        <w:p w14:paraId="17C15D21" w14:textId="77777777" w:rsidR="00174D8A" w:rsidRPr="00880B4D" w:rsidRDefault="00174D8A" w:rsidP="00880B4D">
          <w:pPr>
            <w:pStyle w:val="BodyText"/>
            <w:spacing w:line="276" w:lineRule="auto"/>
            <w:ind w:left="340"/>
            <w:rPr>
              <w:rFonts w:asciiTheme="minorHAnsi" w:hAnsiTheme="minorHAnsi" w:cstheme="minorHAnsi"/>
              <w:color w:val="4F81BD" w:themeColor="accent1"/>
              <w:szCs w:val="24"/>
            </w:rPr>
          </w:pPr>
        </w:p>
        <w:p w14:paraId="701E7A26" w14:textId="40D71C36" w:rsidR="00174D8A" w:rsidRPr="00880B4D" w:rsidRDefault="00174D8A" w:rsidP="00880B4D">
          <w:pPr>
            <w:pStyle w:val="BodyText"/>
            <w:spacing w:line="276" w:lineRule="auto"/>
            <w:ind w:left="340"/>
            <w:rPr>
              <w:rFonts w:asciiTheme="minorHAnsi" w:hAnsiTheme="minorHAnsi" w:cstheme="minorHAnsi"/>
              <w:color w:val="4F81BD" w:themeColor="accent1"/>
              <w:szCs w:val="24"/>
            </w:rPr>
          </w:pPr>
          <w:r w:rsidRPr="00880B4D">
            <w:rPr>
              <w:rFonts w:asciiTheme="minorHAnsi" w:hAnsiTheme="minorHAnsi" w:cstheme="minorHAnsi"/>
              <w:color w:val="4F81BD" w:themeColor="accent1"/>
              <w:szCs w:val="24"/>
            </w:rPr>
            <w:t xml:space="preserve">Where we are intending to refuse a priority </w:t>
          </w:r>
          <w:proofErr w:type="gramStart"/>
          <w:r w:rsidRPr="00880B4D">
            <w:rPr>
              <w:rFonts w:asciiTheme="minorHAnsi" w:hAnsiTheme="minorHAnsi" w:cstheme="minorHAnsi"/>
              <w:color w:val="4F81BD" w:themeColor="accent1"/>
              <w:szCs w:val="24"/>
            </w:rPr>
            <w:t>nomination</w:t>
          </w:r>
          <w:proofErr w:type="gramEnd"/>
          <w:r w:rsidRPr="00880B4D">
            <w:rPr>
              <w:rFonts w:asciiTheme="minorHAnsi" w:hAnsiTheme="minorHAnsi" w:cstheme="minorHAnsi"/>
              <w:color w:val="4F81BD" w:themeColor="accent1"/>
              <w:szCs w:val="24"/>
            </w:rPr>
            <w:t xml:space="preserve"> we will always discuss the case with the relevant local authority. Where our pre tenancy checks indicate that an applicant would require ongoing support to sustain a tenancy we will request evidence of an ongoing support plan, which </w:t>
          </w:r>
          <w:r w:rsidRPr="00880B4D">
            <w:rPr>
              <w:rFonts w:asciiTheme="minorHAnsi" w:hAnsiTheme="minorHAnsi" w:cstheme="minorHAnsi"/>
              <w:color w:val="4F81BD" w:themeColor="accent1"/>
              <w:szCs w:val="24"/>
            </w:rPr>
            <w:lastRenderedPageBreak/>
            <w:t xml:space="preserve">we will risk assess in line with this policy. Where support is in place, which is relevant to the applicant sustaining a tenancy, we may request evidence that the applicant is engaging with support and where this is not </w:t>
          </w:r>
          <w:proofErr w:type="gramStart"/>
          <w:r w:rsidRPr="00880B4D">
            <w:rPr>
              <w:rFonts w:asciiTheme="minorHAnsi" w:hAnsiTheme="minorHAnsi" w:cstheme="minorHAnsi"/>
              <w:color w:val="4F81BD" w:themeColor="accent1"/>
              <w:szCs w:val="24"/>
            </w:rPr>
            <w:t>provided</w:t>
          </w:r>
          <w:proofErr w:type="gramEnd"/>
          <w:r w:rsidRPr="00880B4D">
            <w:rPr>
              <w:rFonts w:asciiTheme="minorHAnsi" w:hAnsiTheme="minorHAnsi" w:cstheme="minorHAnsi"/>
              <w:color w:val="4F81BD" w:themeColor="accent1"/>
              <w:szCs w:val="24"/>
            </w:rPr>
            <w:t xml:space="preserve"> we may refuse the applicant</w:t>
          </w:r>
          <w:r w:rsidR="00880B4D" w:rsidRPr="00880B4D">
            <w:rPr>
              <w:rFonts w:asciiTheme="minorHAnsi" w:hAnsiTheme="minorHAnsi" w:cstheme="minorHAnsi"/>
              <w:color w:val="4F81BD" w:themeColor="accent1"/>
              <w:szCs w:val="24"/>
            </w:rPr>
            <w:t>.</w:t>
          </w:r>
        </w:p>
        <w:p w14:paraId="23DE5461" w14:textId="77777777" w:rsidR="00B51142" w:rsidRPr="00880B4D" w:rsidRDefault="00B51142" w:rsidP="00880B4D">
          <w:pPr>
            <w:spacing w:after="160" w:line="259" w:lineRule="auto"/>
            <w:ind w:left="340"/>
            <w:contextualSpacing/>
            <w:jc w:val="both"/>
            <w:rPr>
              <w:rStyle w:val="Heading1Char"/>
              <w:rFonts w:asciiTheme="minorHAnsi" w:eastAsiaTheme="minorEastAsia" w:hAnsiTheme="minorHAnsi" w:cstheme="minorHAnsi"/>
              <w:bCs/>
              <w:color w:val="4F81BD" w:themeColor="accent1"/>
              <w:szCs w:val="24"/>
            </w:rPr>
          </w:pPr>
        </w:p>
        <w:p w14:paraId="1DEA7074" w14:textId="74419AA2" w:rsidR="00937138" w:rsidRDefault="00822F36" w:rsidP="001D4471">
          <w:pPr>
            <w:pStyle w:val="Heading1"/>
            <w:jc w:val="both"/>
            <w:rPr>
              <w:rStyle w:val="Heading1Char"/>
              <w:rFonts w:asciiTheme="minorHAnsi" w:hAnsiTheme="minorHAnsi" w:cstheme="minorHAnsi"/>
              <w:b/>
              <w:bCs/>
              <w:color w:val="8064A2" w:themeColor="accent4"/>
              <w:sz w:val="28"/>
              <w:szCs w:val="28"/>
            </w:rPr>
          </w:pPr>
          <w:r w:rsidRPr="0018550F">
            <w:rPr>
              <w:rStyle w:val="Heading1Char"/>
              <w:rFonts w:asciiTheme="minorHAnsi" w:hAnsiTheme="minorHAnsi" w:cstheme="minorHAnsi"/>
              <w:b/>
              <w:bCs/>
              <w:color w:val="8064A2" w:themeColor="accent4"/>
              <w:sz w:val="28"/>
              <w:szCs w:val="28"/>
            </w:rPr>
            <w:t>7.0</w:t>
          </w:r>
          <w:r w:rsidRPr="00822F36">
            <w:rPr>
              <w:rStyle w:val="Heading1Char"/>
              <w:rFonts w:asciiTheme="minorHAnsi" w:hAnsiTheme="minorHAnsi" w:cstheme="minorHAnsi"/>
              <w:color w:val="8064A2" w:themeColor="accent4"/>
              <w:sz w:val="28"/>
              <w:szCs w:val="28"/>
            </w:rPr>
            <w:t xml:space="preserve"> </w:t>
          </w:r>
          <w:r w:rsidR="005F7793">
            <w:rPr>
              <w:rStyle w:val="Heading1Char"/>
              <w:rFonts w:asciiTheme="minorHAnsi" w:hAnsiTheme="minorHAnsi" w:cstheme="minorHAnsi"/>
              <w:b/>
              <w:bCs/>
              <w:color w:val="8064A2" w:themeColor="accent4"/>
              <w:sz w:val="28"/>
              <w:szCs w:val="28"/>
            </w:rPr>
            <w:t xml:space="preserve">Allocations outside </w:t>
          </w:r>
          <w:proofErr w:type="gramStart"/>
          <w:r w:rsidR="005F7793">
            <w:rPr>
              <w:rStyle w:val="Heading1Char"/>
              <w:rFonts w:asciiTheme="minorHAnsi" w:hAnsiTheme="minorHAnsi" w:cstheme="minorHAnsi"/>
              <w:b/>
              <w:bCs/>
              <w:color w:val="8064A2" w:themeColor="accent4"/>
              <w:sz w:val="28"/>
              <w:szCs w:val="28"/>
            </w:rPr>
            <w:t>choice based</w:t>
          </w:r>
          <w:proofErr w:type="gramEnd"/>
          <w:r w:rsidR="005F7793">
            <w:rPr>
              <w:rStyle w:val="Heading1Char"/>
              <w:rFonts w:asciiTheme="minorHAnsi" w:hAnsiTheme="minorHAnsi" w:cstheme="minorHAnsi"/>
              <w:b/>
              <w:bCs/>
              <w:color w:val="8064A2" w:themeColor="accent4"/>
              <w:sz w:val="28"/>
              <w:szCs w:val="28"/>
            </w:rPr>
            <w:t xml:space="preserve"> lettings</w:t>
          </w:r>
        </w:p>
        <w:p w14:paraId="049B0996" w14:textId="77777777" w:rsidR="005F7793" w:rsidRDefault="005F7793" w:rsidP="005F7793"/>
        <w:p w14:paraId="577044F5" w14:textId="4FBF4DB5" w:rsidR="00C23A00" w:rsidRPr="00570D3A" w:rsidRDefault="00C23A00" w:rsidP="00C23A00">
          <w:pPr>
            <w:pStyle w:val="BodyText"/>
            <w:spacing w:line="276" w:lineRule="auto"/>
            <w:rPr>
              <w:rFonts w:asciiTheme="minorHAnsi" w:hAnsiTheme="minorHAnsi" w:cstheme="minorHAnsi"/>
              <w:color w:val="4F81BD" w:themeColor="accent1"/>
              <w:szCs w:val="24"/>
            </w:rPr>
          </w:pPr>
          <w:r w:rsidRPr="00570D3A">
            <w:rPr>
              <w:rFonts w:asciiTheme="minorHAnsi" w:hAnsiTheme="minorHAnsi" w:cstheme="minorHAnsi"/>
              <w:color w:val="4F81BD" w:themeColor="accent1"/>
              <w:szCs w:val="24"/>
            </w:rPr>
            <w:t xml:space="preserve">In certain circumstances we may not advertise a vacancy through a </w:t>
          </w:r>
          <w:r w:rsidR="00570D3A" w:rsidRPr="00570D3A">
            <w:rPr>
              <w:rFonts w:asciiTheme="minorHAnsi" w:hAnsiTheme="minorHAnsi" w:cstheme="minorHAnsi"/>
              <w:color w:val="4F81BD" w:themeColor="accent1"/>
              <w:szCs w:val="24"/>
            </w:rPr>
            <w:t>choice-based</w:t>
          </w:r>
          <w:r w:rsidRPr="00570D3A">
            <w:rPr>
              <w:rFonts w:asciiTheme="minorHAnsi" w:hAnsiTheme="minorHAnsi" w:cstheme="minorHAnsi"/>
              <w:color w:val="4F81BD" w:themeColor="accent1"/>
              <w:szCs w:val="24"/>
            </w:rPr>
            <w:t xml:space="preserve"> lettings scheme. There are a number of circumstances where this may be considered appropriate including, where there are concerns about affordability or </w:t>
          </w:r>
          <w:r w:rsidR="00570D3A" w:rsidRPr="00570D3A">
            <w:rPr>
              <w:rFonts w:asciiTheme="minorHAnsi" w:hAnsiTheme="minorHAnsi" w:cstheme="minorHAnsi"/>
              <w:color w:val="4F81BD" w:themeColor="accent1"/>
              <w:szCs w:val="24"/>
            </w:rPr>
            <w:t>sustainability,</w:t>
          </w:r>
          <w:r w:rsidRPr="00570D3A">
            <w:rPr>
              <w:rFonts w:asciiTheme="minorHAnsi" w:hAnsiTheme="minorHAnsi" w:cstheme="minorHAnsi"/>
              <w:color w:val="4F81BD" w:themeColor="accent1"/>
              <w:szCs w:val="24"/>
            </w:rPr>
            <w:t xml:space="preserve"> we may choose to advertise properties through a range of alternative sources such as, but not limited to:  </w:t>
          </w:r>
        </w:p>
        <w:p w14:paraId="09125F72" w14:textId="77777777" w:rsidR="00C23A00" w:rsidRPr="00570D3A" w:rsidRDefault="00C23A00" w:rsidP="00C23A00">
          <w:pPr>
            <w:pStyle w:val="BodyText"/>
            <w:spacing w:line="276" w:lineRule="auto"/>
            <w:ind w:left="340"/>
            <w:rPr>
              <w:rFonts w:asciiTheme="minorHAnsi" w:hAnsiTheme="minorHAnsi" w:cstheme="minorHAnsi"/>
              <w:color w:val="4F81BD" w:themeColor="accent1"/>
              <w:szCs w:val="24"/>
            </w:rPr>
          </w:pPr>
        </w:p>
        <w:p w14:paraId="20E4563B" w14:textId="77777777" w:rsidR="00C23A00" w:rsidRPr="00570D3A" w:rsidRDefault="00C23A00" w:rsidP="00C23A00">
          <w:pPr>
            <w:pStyle w:val="BodyText"/>
            <w:spacing w:line="276" w:lineRule="auto"/>
            <w:rPr>
              <w:rFonts w:asciiTheme="minorHAnsi" w:hAnsiTheme="minorHAnsi" w:cstheme="minorHAnsi"/>
              <w:color w:val="4F81BD" w:themeColor="accent1"/>
              <w:szCs w:val="24"/>
            </w:rPr>
          </w:pPr>
          <w:r w:rsidRPr="00570D3A">
            <w:rPr>
              <w:rFonts w:asciiTheme="minorHAnsi" w:hAnsiTheme="minorHAnsi" w:cstheme="minorHAnsi"/>
              <w:color w:val="4F81BD" w:themeColor="accent1"/>
              <w:szCs w:val="24"/>
            </w:rPr>
            <w:t>•</w:t>
          </w:r>
          <w:r w:rsidRPr="00570D3A">
            <w:rPr>
              <w:rFonts w:asciiTheme="minorHAnsi" w:hAnsiTheme="minorHAnsi" w:cstheme="minorHAnsi"/>
              <w:color w:val="4F81BD" w:themeColor="accent1"/>
              <w:szCs w:val="24"/>
            </w:rPr>
            <w:tab/>
            <w:t>Right Move</w:t>
          </w:r>
        </w:p>
        <w:p w14:paraId="72CCE9A6" w14:textId="77777777" w:rsidR="00C23A00" w:rsidRPr="00570D3A" w:rsidRDefault="00C23A00" w:rsidP="00C23A00">
          <w:pPr>
            <w:pStyle w:val="BodyText"/>
            <w:spacing w:line="276" w:lineRule="auto"/>
            <w:rPr>
              <w:rFonts w:asciiTheme="minorHAnsi" w:hAnsiTheme="minorHAnsi" w:cstheme="minorHAnsi"/>
              <w:color w:val="4F81BD" w:themeColor="accent1"/>
              <w:szCs w:val="24"/>
            </w:rPr>
          </w:pPr>
          <w:r w:rsidRPr="00570D3A">
            <w:rPr>
              <w:rFonts w:asciiTheme="minorHAnsi" w:hAnsiTheme="minorHAnsi" w:cstheme="minorHAnsi"/>
              <w:color w:val="4F81BD" w:themeColor="accent1"/>
              <w:szCs w:val="24"/>
            </w:rPr>
            <w:t>•</w:t>
          </w:r>
          <w:r w:rsidRPr="00570D3A">
            <w:rPr>
              <w:rFonts w:asciiTheme="minorHAnsi" w:hAnsiTheme="minorHAnsi" w:cstheme="minorHAnsi"/>
              <w:color w:val="4F81BD" w:themeColor="accent1"/>
              <w:szCs w:val="24"/>
            </w:rPr>
            <w:tab/>
            <w:t>Zoopla</w:t>
          </w:r>
        </w:p>
        <w:p w14:paraId="3A2C8BCD" w14:textId="77777777" w:rsidR="00C23A00" w:rsidRPr="00570D3A" w:rsidRDefault="00C23A00" w:rsidP="00C23A00">
          <w:pPr>
            <w:pStyle w:val="BodyText"/>
            <w:spacing w:line="276" w:lineRule="auto"/>
            <w:rPr>
              <w:rFonts w:asciiTheme="minorHAnsi" w:hAnsiTheme="minorHAnsi" w:cstheme="minorHAnsi"/>
              <w:color w:val="4F81BD" w:themeColor="accent1"/>
              <w:szCs w:val="24"/>
            </w:rPr>
          </w:pPr>
          <w:r w:rsidRPr="00570D3A">
            <w:rPr>
              <w:rFonts w:asciiTheme="minorHAnsi" w:hAnsiTheme="minorHAnsi" w:cstheme="minorHAnsi"/>
              <w:color w:val="4F81BD" w:themeColor="accent1"/>
              <w:szCs w:val="24"/>
            </w:rPr>
            <w:t>•</w:t>
          </w:r>
          <w:r w:rsidRPr="00570D3A">
            <w:rPr>
              <w:rFonts w:asciiTheme="minorHAnsi" w:hAnsiTheme="minorHAnsi" w:cstheme="minorHAnsi"/>
              <w:color w:val="4F81BD" w:themeColor="accent1"/>
              <w:szCs w:val="24"/>
            </w:rPr>
            <w:tab/>
            <w:t>Gumtree</w:t>
          </w:r>
        </w:p>
        <w:p w14:paraId="59FC131C" w14:textId="77777777" w:rsidR="00C23A00" w:rsidRPr="00570D3A" w:rsidRDefault="00C23A00" w:rsidP="00C23A00">
          <w:pPr>
            <w:pStyle w:val="BodyText"/>
            <w:spacing w:line="276" w:lineRule="auto"/>
            <w:rPr>
              <w:rFonts w:asciiTheme="minorHAnsi" w:hAnsiTheme="minorHAnsi" w:cstheme="minorHAnsi"/>
              <w:caps/>
              <w:color w:val="4F81BD" w:themeColor="accent1"/>
              <w:szCs w:val="24"/>
            </w:rPr>
          </w:pPr>
          <w:r w:rsidRPr="00570D3A">
            <w:rPr>
              <w:rFonts w:asciiTheme="minorHAnsi" w:hAnsiTheme="minorHAnsi" w:cstheme="minorHAnsi"/>
              <w:color w:val="4F81BD" w:themeColor="accent1"/>
              <w:szCs w:val="24"/>
            </w:rPr>
            <w:t>•</w:t>
          </w:r>
          <w:r w:rsidRPr="00570D3A">
            <w:rPr>
              <w:rFonts w:asciiTheme="minorHAnsi" w:hAnsiTheme="minorHAnsi" w:cstheme="minorHAnsi"/>
              <w:color w:val="4F81BD" w:themeColor="accent1"/>
              <w:szCs w:val="24"/>
            </w:rPr>
            <w:tab/>
          </w:r>
          <w:proofErr w:type="spellStart"/>
          <w:r w:rsidRPr="00570D3A">
            <w:rPr>
              <w:rFonts w:asciiTheme="minorHAnsi" w:hAnsiTheme="minorHAnsi" w:cstheme="minorHAnsi"/>
              <w:color w:val="4F81BD" w:themeColor="accent1"/>
              <w:szCs w:val="24"/>
            </w:rPr>
            <w:t>Homeswapper</w:t>
          </w:r>
          <w:proofErr w:type="spellEnd"/>
        </w:p>
        <w:p w14:paraId="3675F8A2" w14:textId="77777777" w:rsidR="00C23A00" w:rsidRPr="00570D3A" w:rsidRDefault="00C23A00" w:rsidP="00C23A00">
          <w:pPr>
            <w:pStyle w:val="BodyText"/>
            <w:spacing w:line="276" w:lineRule="auto"/>
            <w:ind w:left="340"/>
            <w:rPr>
              <w:rFonts w:asciiTheme="minorHAnsi" w:hAnsiTheme="minorHAnsi" w:cstheme="minorHAnsi"/>
              <w:color w:val="4F81BD" w:themeColor="accent1"/>
              <w:szCs w:val="24"/>
            </w:rPr>
          </w:pPr>
          <w:r w:rsidRPr="00570D3A">
            <w:rPr>
              <w:rFonts w:asciiTheme="minorHAnsi" w:hAnsiTheme="minorHAnsi" w:cstheme="minorHAnsi"/>
              <w:color w:val="4F81BD" w:themeColor="accent1"/>
              <w:szCs w:val="24"/>
            </w:rPr>
            <w:tab/>
          </w:r>
        </w:p>
        <w:p w14:paraId="66D0220F" w14:textId="4A322DB1" w:rsidR="00C23A00" w:rsidRPr="00570D3A" w:rsidRDefault="00C23A00" w:rsidP="00C23A00">
          <w:pPr>
            <w:pStyle w:val="BodyText"/>
            <w:spacing w:line="276" w:lineRule="auto"/>
            <w:rPr>
              <w:rFonts w:asciiTheme="minorHAnsi" w:hAnsiTheme="minorHAnsi" w:cstheme="minorHAnsi"/>
              <w:color w:val="4F81BD" w:themeColor="accent1"/>
              <w:szCs w:val="24"/>
            </w:rPr>
          </w:pPr>
          <w:r w:rsidRPr="00570D3A">
            <w:rPr>
              <w:rFonts w:asciiTheme="minorHAnsi" w:hAnsiTheme="minorHAnsi" w:cstheme="minorHAnsi"/>
              <w:color w:val="4F81BD" w:themeColor="accent1"/>
              <w:szCs w:val="24"/>
            </w:rPr>
            <w:t>In such cases we will only consider applicants who are in paid employment and are not fully reliant on either housing benefit o</w:t>
          </w:r>
          <w:r w:rsidR="00570D3A" w:rsidRPr="00570D3A">
            <w:rPr>
              <w:rFonts w:asciiTheme="minorHAnsi" w:hAnsiTheme="minorHAnsi" w:cstheme="minorHAnsi"/>
              <w:color w:val="4F81BD" w:themeColor="accent1"/>
              <w:szCs w:val="24"/>
            </w:rPr>
            <w:t>r</w:t>
          </w:r>
          <w:r w:rsidRPr="00570D3A">
            <w:rPr>
              <w:rFonts w:asciiTheme="minorHAnsi" w:hAnsiTheme="minorHAnsi" w:cstheme="minorHAnsi"/>
              <w:color w:val="4F81BD" w:themeColor="accent1"/>
              <w:szCs w:val="24"/>
            </w:rPr>
            <w:t xml:space="preserve"> the housing element of Universal Credit. In all cases an affordability assessment and verification checks will be undertaken and will require one month’s rent paid in advance of the tenancy start date</w:t>
          </w:r>
        </w:p>
        <w:p w14:paraId="78C19460" w14:textId="77777777" w:rsidR="005F7793" w:rsidRPr="005F7793" w:rsidRDefault="005F7793" w:rsidP="005F7793"/>
        <w:p w14:paraId="45E8E084" w14:textId="77777777" w:rsidR="00937138" w:rsidRPr="002A6111" w:rsidRDefault="00937138" w:rsidP="001D4471">
          <w:pPr>
            <w:jc w:val="both"/>
            <w:rPr>
              <w:rFonts w:asciiTheme="minorHAnsi" w:hAnsiTheme="minorHAnsi" w:cstheme="minorHAnsi"/>
              <w:szCs w:val="24"/>
            </w:rPr>
          </w:pPr>
        </w:p>
        <w:p w14:paraId="43954A40" w14:textId="7FEED43C" w:rsidR="00937138" w:rsidRPr="001A730F" w:rsidRDefault="001A730F" w:rsidP="001D4471">
          <w:pPr>
            <w:pStyle w:val="Heading1"/>
            <w:jc w:val="both"/>
            <w:rPr>
              <w:rFonts w:asciiTheme="minorHAnsi" w:hAnsiTheme="minorHAnsi" w:cstheme="minorHAnsi"/>
              <w:color w:val="4F81BD" w:themeColor="accent1"/>
              <w:szCs w:val="24"/>
            </w:rPr>
          </w:pPr>
          <w:r w:rsidRPr="001A730F">
            <w:rPr>
              <w:rFonts w:asciiTheme="minorHAnsi" w:hAnsiTheme="minorHAnsi" w:cstheme="minorHAnsi"/>
              <w:color w:val="4F81BD" w:themeColor="accent1"/>
              <w:szCs w:val="24"/>
            </w:rPr>
            <w:t xml:space="preserve">7.1 </w:t>
          </w:r>
          <w:r w:rsidR="00570D3A" w:rsidRPr="001A730F">
            <w:rPr>
              <w:rFonts w:asciiTheme="minorHAnsi" w:hAnsiTheme="minorHAnsi" w:cstheme="minorHAnsi"/>
              <w:color w:val="4F81BD" w:themeColor="accent1"/>
              <w:szCs w:val="24"/>
            </w:rPr>
            <w:t>Management Moves</w:t>
          </w:r>
        </w:p>
        <w:p w14:paraId="5037F882" w14:textId="77777777" w:rsidR="00A57437" w:rsidRDefault="00A57437" w:rsidP="00A57437"/>
        <w:p w14:paraId="74236F5F" w14:textId="77777777" w:rsidR="00537580" w:rsidRPr="0080049B" w:rsidRDefault="00537580" w:rsidP="00537580">
          <w:pPr>
            <w:pStyle w:val="BodyText"/>
            <w:spacing w:line="276" w:lineRule="auto"/>
            <w:rPr>
              <w:rFonts w:asciiTheme="minorHAnsi" w:hAnsiTheme="minorHAnsi" w:cstheme="minorHAnsi"/>
              <w:b/>
              <w:color w:val="4F81BD" w:themeColor="accent1"/>
              <w:szCs w:val="24"/>
            </w:rPr>
          </w:pPr>
          <w:r w:rsidRPr="0080049B">
            <w:rPr>
              <w:rFonts w:asciiTheme="minorHAnsi" w:hAnsiTheme="minorHAnsi" w:cstheme="minorHAnsi"/>
              <w:color w:val="4F81BD" w:themeColor="accent1"/>
              <w:szCs w:val="24"/>
            </w:rPr>
            <w:t>Where an urgent need to move has been identified we may choose to directly offer a property to an existing tenant in the following circumstances:</w:t>
          </w:r>
        </w:p>
        <w:p w14:paraId="0E748A9F" w14:textId="77777777" w:rsidR="00537580" w:rsidRPr="0080049B" w:rsidRDefault="00537580" w:rsidP="00537580">
          <w:pPr>
            <w:pStyle w:val="BodyText"/>
            <w:spacing w:line="276" w:lineRule="auto"/>
            <w:rPr>
              <w:rFonts w:asciiTheme="minorHAnsi" w:hAnsiTheme="minorHAnsi" w:cstheme="minorHAnsi"/>
              <w:color w:val="4F81BD" w:themeColor="accent1"/>
              <w:szCs w:val="24"/>
            </w:rPr>
          </w:pPr>
        </w:p>
        <w:p w14:paraId="27F6BA06" w14:textId="4F212A84" w:rsidR="00537580" w:rsidRPr="0080049B" w:rsidRDefault="00537580" w:rsidP="0080049B">
          <w:pPr>
            <w:pStyle w:val="BodyText"/>
            <w:spacing w:line="276" w:lineRule="auto"/>
            <w:ind w:left="720" w:hanging="720"/>
            <w:rPr>
              <w:rFonts w:asciiTheme="minorHAnsi" w:hAnsiTheme="minorHAnsi" w:cstheme="minorHAnsi"/>
              <w:color w:val="4F81BD" w:themeColor="accent1"/>
              <w:szCs w:val="24"/>
            </w:rPr>
          </w:pPr>
          <w:r w:rsidRPr="0080049B">
            <w:rPr>
              <w:rFonts w:asciiTheme="minorHAnsi" w:hAnsiTheme="minorHAnsi" w:cstheme="minorHAnsi"/>
              <w:color w:val="4F81BD" w:themeColor="accent1"/>
              <w:szCs w:val="24"/>
            </w:rPr>
            <w:t>•</w:t>
          </w:r>
          <w:r w:rsidRPr="0080049B">
            <w:rPr>
              <w:rFonts w:asciiTheme="minorHAnsi" w:hAnsiTheme="minorHAnsi" w:cstheme="minorHAnsi"/>
              <w:color w:val="4F81BD" w:themeColor="accent1"/>
              <w:szCs w:val="24"/>
            </w:rPr>
            <w:tab/>
            <w:t xml:space="preserve">to provide accommodation either temporary or permanent for an existing tenant whose home is </w:t>
          </w:r>
          <w:r w:rsidR="0080049B" w:rsidRPr="0080049B">
            <w:rPr>
              <w:rFonts w:asciiTheme="minorHAnsi" w:hAnsiTheme="minorHAnsi" w:cstheme="minorHAnsi"/>
              <w:color w:val="4F81BD" w:themeColor="accent1"/>
              <w:szCs w:val="24"/>
            </w:rPr>
            <w:t>a</w:t>
          </w:r>
          <w:r w:rsidRPr="0080049B">
            <w:rPr>
              <w:rFonts w:asciiTheme="minorHAnsi" w:hAnsiTheme="minorHAnsi" w:cstheme="minorHAnsi"/>
              <w:color w:val="4F81BD" w:themeColor="accent1"/>
              <w:szCs w:val="24"/>
            </w:rPr>
            <w:t>ffected by an emergency or planned works.</w:t>
          </w:r>
        </w:p>
        <w:p w14:paraId="3F4B3DDD" w14:textId="77777777" w:rsidR="00537580" w:rsidRPr="0080049B" w:rsidRDefault="00537580" w:rsidP="00537580">
          <w:pPr>
            <w:pStyle w:val="BodyText"/>
            <w:spacing w:line="276" w:lineRule="auto"/>
            <w:rPr>
              <w:rFonts w:asciiTheme="minorHAnsi" w:hAnsiTheme="minorHAnsi" w:cstheme="minorHAnsi"/>
              <w:color w:val="4F81BD" w:themeColor="accent1"/>
              <w:szCs w:val="24"/>
            </w:rPr>
          </w:pPr>
        </w:p>
        <w:p w14:paraId="44911E47" w14:textId="77777777" w:rsidR="00537580" w:rsidRPr="0080049B" w:rsidRDefault="00537580" w:rsidP="0080049B">
          <w:pPr>
            <w:pStyle w:val="BodyText"/>
            <w:spacing w:line="276" w:lineRule="auto"/>
            <w:ind w:left="720" w:hanging="720"/>
            <w:rPr>
              <w:rFonts w:asciiTheme="minorHAnsi" w:hAnsiTheme="minorHAnsi" w:cstheme="minorHAnsi"/>
              <w:color w:val="4F81BD" w:themeColor="accent1"/>
              <w:szCs w:val="24"/>
            </w:rPr>
          </w:pPr>
          <w:r w:rsidRPr="0080049B">
            <w:rPr>
              <w:rFonts w:asciiTheme="minorHAnsi" w:hAnsiTheme="minorHAnsi" w:cstheme="minorHAnsi"/>
              <w:color w:val="4F81BD" w:themeColor="accent1"/>
              <w:szCs w:val="24"/>
            </w:rPr>
            <w:t>•</w:t>
          </w:r>
          <w:r w:rsidRPr="0080049B">
            <w:rPr>
              <w:rFonts w:asciiTheme="minorHAnsi" w:hAnsiTheme="minorHAnsi" w:cstheme="minorHAnsi"/>
              <w:color w:val="4F81BD" w:themeColor="accent1"/>
              <w:szCs w:val="24"/>
            </w:rPr>
            <w:tab/>
            <w:t>to provide urgent rehousing for witness protection or to respond to serious anti-social behaviour or domestic abuse where the resident is at serious risk by remaining in their current home and needs an immediate move</w:t>
          </w:r>
        </w:p>
        <w:p w14:paraId="0E435F37" w14:textId="77777777" w:rsidR="00537580" w:rsidRPr="0080049B" w:rsidRDefault="00537580" w:rsidP="00537580">
          <w:pPr>
            <w:pStyle w:val="BodyText"/>
            <w:spacing w:line="276" w:lineRule="auto"/>
            <w:rPr>
              <w:rFonts w:asciiTheme="minorHAnsi" w:hAnsiTheme="minorHAnsi" w:cstheme="minorHAnsi"/>
              <w:color w:val="4F81BD" w:themeColor="accent1"/>
              <w:szCs w:val="24"/>
            </w:rPr>
          </w:pPr>
        </w:p>
        <w:p w14:paraId="49A87727" w14:textId="77777777" w:rsidR="00537580" w:rsidRPr="0080049B" w:rsidRDefault="00537580" w:rsidP="0080049B">
          <w:pPr>
            <w:pStyle w:val="BodyText"/>
            <w:spacing w:line="276" w:lineRule="auto"/>
            <w:rPr>
              <w:rFonts w:asciiTheme="minorHAnsi" w:hAnsiTheme="minorHAnsi" w:cstheme="minorHAnsi"/>
              <w:color w:val="4F81BD" w:themeColor="accent1"/>
              <w:szCs w:val="24"/>
            </w:rPr>
          </w:pPr>
          <w:r w:rsidRPr="0080049B">
            <w:rPr>
              <w:rFonts w:asciiTheme="minorHAnsi" w:hAnsiTheme="minorHAnsi" w:cstheme="minorHAnsi"/>
              <w:color w:val="4F81BD" w:themeColor="accent1"/>
              <w:szCs w:val="24"/>
            </w:rPr>
            <w:t>•</w:t>
          </w:r>
          <w:r w:rsidRPr="0080049B">
            <w:rPr>
              <w:rFonts w:asciiTheme="minorHAnsi" w:hAnsiTheme="minorHAnsi" w:cstheme="minorHAnsi"/>
              <w:color w:val="4F81BD" w:themeColor="accent1"/>
              <w:szCs w:val="24"/>
            </w:rPr>
            <w:tab/>
            <w:t>to provide housing for a referral from a partner agency</w:t>
          </w:r>
        </w:p>
        <w:p w14:paraId="5EEFF985" w14:textId="77777777" w:rsidR="00537580" w:rsidRPr="0080049B" w:rsidRDefault="00537580" w:rsidP="00537580">
          <w:pPr>
            <w:pStyle w:val="BodyText"/>
            <w:spacing w:line="276" w:lineRule="auto"/>
            <w:rPr>
              <w:rFonts w:asciiTheme="minorHAnsi" w:hAnsiTheme="minorHAnsi" w:cstheme="minorHAnsi"/>
              <w:color w:val="4F81BD" w:themeColor="accent1"/>
              <w:szCs w:val="24"/>
            </w:rPr>
          </w:pPr>
        </w:p>
        <w:p w14:paraId="374441CD" w14:textId="77777777" w:rsidR="00537580" w:rsidRPr="0080049B" w:rsidRDefault="00537580" w:rsidP="00537580">
          <w:pPr>
            <w:pStyle w:val="BodyText"/>
            <w:spacing w:line="276" w:lineRule="auto"/>
            <w:ind w:firstLine="720"/>
            <w:rPr>
              <w:rFonts w:asciiTheme="minorHAnsi" w:hAnsiTheme="minorHAnsi" w:cstheme="minorHAnsi"/>
              <w:color w:val="4F81BD" w:themeColor="accent1"/>
              <w:szCs w:val="24"/>
            </w:rPr>
          </w:pPr>
        </w:p>
        <w:p w14:paraId="509D312F" w14:textId="77777777" w:rsidR="00537580" w:rsidRDefault="00537580" w:rsidP="0080049B">
          <w:pPr>
            <w:pStyle w:val="BodyText"/>
            <w:spacing w:line="276" w:lineRule="auto"/>
            <w:rPr>
              <w:rFonts w:asciiTheme="minorHAnsi" w:hAnsiTheme="minorHAnsi" w:cstheme="minorHAnsi"/>
              <w:color w:val="4F81BD" w:themeColor="accent1"/>
              <w:szCs w:val="24"/>
            </w:rPr>
          </w:pPr>
          <w:r w:rsidRPr="0080049B">
            <w:rPr>
              <w:rFonts w:asciiTheme="minorHAnsi" w:hAnsiTheme="minorHAnsi" w:cstheme="minorHAnsi"/>
              <w:color w:val="4F81BD" w:themeColor="accent1"/>
              <w:szCs w:val="24"/>
            </w:rPr>
            <w:t xml:space="preserve">Where a management move is sought it must be approved by the Head of Housing Operations, and one of the above criteria must be evidenced.  </w:t>
          </w:r>
        </w:p>
        <w:p w14:paraId="5DF06EE1" w14:textId="77777777" w:rsidR="001A730F" w:rsidRDefault="001A730F" w:rsidP="0080049B">
          <w:pPr>
            <w:pStyle w:val="BodyText"/>
            <w:spacing w:line="276" w:lineRule="auto"/>
            <w:rPr>
              <w:rFonts w:asciiTheme="minorHAnsi" w:hAnsiTheme="minorHAnsi" w:cstheme="minorHAnsi"/>
              <w:color w:val="4F81BD" w:themeColor="accent1"/>
              <w:szCs w:val="24"/>
            </w:rPr>
          </w:pPr>
        </w:p>
        <w:p w14:paraId="4AB0371B" w14:textId="77777777" w:rsidR="00076FC3" w:rsidRDefault="00076FC3" w:rsidP="0080049B">
          <w:pPr>
            <w:pStyle w:val="BodyText"/>
            <w:spacing w:line="276" w:lineRule="auto"/>
            <w:rPr>
              <w:rFonts w:asciiTheme="minorHAnsi" w:hAnsiTheme="minorHAnsi" w:cstheme="minorHAnsi"/>
              <w:b/>
              <w:bCs/>
              <w:color w:val="4F81BD" w:themeColor="accent1"/>
              <w:szCs w:val="24"/>
            </w:rPr>
          </w:pPr>
        </w:p>
        <w:p w14:paraId="38768F64" w14:textId="77777777" w:rsidR="00076FC3" w:rsidRDefault="00076FC3" w:rsidP="0080049B">
          <w:pPr>
            <w:pStyle w:val="BodyText"/>
            <w:spacing w:line="276" w:lineRule="auto"/>
            <w:rPr>
              <w:rFonts w:asciiTheme="minorHAnsi" w:hAnsiTheme="minorHAnsi" w:cstheme="minorHAnsi"/>
              <w:b/>
              <w:bCs/>
              <w:color w:val="4F81BD" w:themeColor="accent1"/>
              <w:szCs w:val="24"/>
            </w:rPr>
          </w:pPr>
        </w:p>
        <w:p w14:paraId="56B99FD5" w14:textId="653EE225" w:rsidR="001A730F" w:rsidRDefault="00574308" w:rsidP="0080049B">
          <w:pPr>
            <w:pStyle w:val="BodyText"/>
            <w:spacing w:line="276" w:lineRule="auto"/>
            <w:rPr>
              <w:rFonts w:asciiTheme="minorHAnsi" w:hAnsiTheme="minorHAnsi" w:cstheme="minorHAnsi"/>
              <w:b/>
              <w:bCs/>
              <w:color w:val="4F81BD" w:themeColor="accent1"/>
              <w:szCs w:val="24"/>
            </w:rPr>
          </w:pPr>
          <w:r>
            <w:rPr>
              <w:rFonts w:asciiTheme="minorHAnsi" w:hAnsiTheme="minorHAnsi" w:cstheme="minorHAnsi"/>
              <w:b/>
              <w:bCs/>
              <w:color w:val="4F81BD" w:themeColor="accent1"/>
              <w:szCs w:val="24"/>
            </w:rPr>
            <w:lastRenderedPageBreak/>
            <w:t>7.2 Sensitive Lettings</w:t>
          </w:r>
        </w:p>
        <w:p w14:paraId="5904CE70" w14:textId="77777777" w:rsidR="00574308" w:rsidRDefault="00574308" w:rsidP="0080049B">
          <w:pPr>
            <w:pStyle w:val="BodyText"/>
            <w:spacing w:line="276" w:lineRule="auto"/>
            <w:rPr>
              <w:rFonts w:asciiTheme="minorHAnsi" w:hAnsiTheme="minorHAnsi" w:cstheme="minorHAnsi"/>
              <w:b/>
              <w:bCs/>
              <w:color w:val="4F81BD" w:themeColor="accent1"/>
              <w:szCs w:val="24"/>
            </w:rPr>
          </w:pPr>
        </w:p>
        <w:p w14:paraId="619E68E1" w14:textId="6D47DF9F" w:rsidR="00076FC3" w:rsidRPr="00076FC3" w:rsidRDefault="00076FC3" w:rsidP="00076FC3">
          <w:pPr>
            <w:pStyle w:val="CommentText"/>
            <w:spacing w:line="276" w:lineRule="auto"/>
            <w:jc w:val="both"/>
            <w:rPr>
              <w:rFonts w:asciiTheme="minorHAnsi" w:hAnsiTheme="minorHAnsi" w:cstheme="minorHAnsi"/>
              <w:noProof/>
              <w:color w:val="4F81BD" w:themeColor="accent1"/>
              <w:sz w:val="24"/>
              <w:szCs w:val="24"/>
            </w:rPr>
          </w:pPr>
          <w:r w:rsidRPr="00076FC3">
            <w:rPr>
              <w:rFonts w:asciiTheme="minorHAnsi" w:hAnsiTheme="minorHAnsi" w:cstheme="minorHAnsi"/>
              <w:noProof/>
              <w:color w:val="4F81BD" w:themeColor="accent1"/>
              <w:sz w:val="24"/>
              <w:szCs w:val="24"/>
            </w:rPr>
            <w:t xml:space="preserve">Sensitive lettings are ones where </w:t>
          </w:r>
          <w:r w:rsidR="00A5016C">
            <w:rPr>
              <w:rFonts w:asciiTheme="minorHAnsi" w:hAnsiTheme="minorHAnsi" w:cstheme="minorHAnsi"/>
              <w:noProof/>
              <w:color w:val="4F81BD" w:themeColor="accent1"/>
              <w:sz w:val="24"/>
              <w:szCs w:val="24"/>
            </w:rPr>
            <w:t xml:space="preserve">there are </w:t>
          </w:r>
          <w:r w:rsidRPr="00076FC3">
            <w:rPr>
              <w:rFonts w:asciiTheme="minorHAnsi" w:hAnsiTheme="minorHAnsi" w:cstheme="minorHAnsi"/>
              <w:noProof/>
              <w:color w:val="4F81BD" w:themeColor="accent1"/>
              <w:sz w:val="24"/>
              <w:szCs w:val="24"/>
            </w:rPr>
            <w:t>restrictions on the criteria for the applicant type in response to significant management issues which relate to a particular area.</w:t>
          </w:r>
        </w:p>
        <w:p w14:paraId="152A6E43" w14:textId="77777777" w:rsidR="00076FC3" w:rsidRPr="00076FC3" w:rsidRDefault="00076FC3" w:rsidP="00076FC3">
          <w:pPr>
            <w:pStyle w:val="CommentText"/>
            <w:spacing w:line="276" w:lineRule="auto"/>
            <w:ind w:left="340"/>
            <w:jc w:val="both"/>
            <w:rPr>
              <w:rFonts w:asciiTheme="minorHAnsi" w:hAnsiTheme="minorHAnsi" w:cstheme="minorHAnsi"/>
              <w:noProof/>
              <w:color w:val="4F81BD" w:themeColor="accent1"/>
              <w:sz w:val="24"/>
              <w:szCs w:val="24"/>
            </w:rPr>
          </w:pPr>
        </w:p>
        <w:p w14:paraId="17D4B0BF" w14:textId="0874DDF1" w:rsidR="00076FC3" w:rsidRPr="00076FC3" w:rsidRDefault="00076FC3" w:rsidP="00076FC3">
          <w:pPr>
            <w:pStyle w:val="CommentText"/>
            <w:spacing w:line="276" w:lineRule="auto"/>
            <w:jc w:val="both"/>
            <w:rPr>
              <w:rFonts w:asciiTheme="minorHAnsi" w:hAnsiTheme="minorHAnsi" w:cstheme="minorHAnsi"/>
              <w:noProof/>
              <w:color w:val="4F81BD" w:themeColor="accent1"/>
              <w:sz w:val="24"/>
              <w:szCs w:val="24"/>
            </w:rPr>
          </w:pPr>
          <w:r w:rsidRPr="00076FC3">
            <w:rPr>
              <w:rFonts w:asciiTheme="minorHAnsi" w:hAnsiTheme="minorHAnsi" w:cstheme="minorHAnsi"/>
              <w:noProof/>
              <w:color w:val="4F81BD" w:themeColor="accent1"/>
              <w:sz w:val="24"/>
              <w:szCs w:val="24"/>
            </w:rPr>
            <w:t xml:space="preserve">Areas with significant issues will be identified by the Housing </w:t>
          </w:r>
          <w:r w:rsidR="00A5016C">
            <w:rPr>
              <w:rFonts w:asciiTheme="minorHAnsi" w:hAnsiTheme="minorHAnsi" w:cstheme="minorHAnsi"/>
              <w:noProof/>
              <w:color w:val="4F81BD" w:themeColor="accent1"/>
              <w:sz w:val="24"/>
              <w:szCs w:val="24"/>
            </w:rPr>
            <w:t>O</w:t>
          </w:r>
          <w:r w:rsidRPr="00076FC3">
            <w:rPr>
              <w:rFonts w:asciiTheme="minorHAnsi" w:hAnsiTheme="minorHAnsi" w:cstheme="minorHAnsi"/>
              <w:noProof/>
              <w:color w:val="4F81BD" w:themeColor="accent1"/>
              <w:sz w:val="24"/>
              <w:szCs w:val="24"/>
            </w:rPr>
            <w:t>perations staff. Where issues that affect sustainability have been identified, e.g high turnover and abandonments, high levels of ASB/criminal activity, high concentration of vulnerable customers and properties that are generally difficult to let</w:t>
          </w:r>
          <w:r w:rsidR="00D5032C">
            <w:rPr>
              <w:rFonts w:asciiTheme="minorHAnsi" w:hAnsiTheme="minorHAnsi" w:cstheme="minorHAnsi"/>
              <w:noProof/>
              <w:color w:val="4F81BD" w:themeColor="accent1"/>
              <w:sz w:val="24"/>
              <w:szCs w:val="24"/>
            </w:rPr>
            <w:t xml:space="preserve">, </w:t>
          </w:r>
          <w:r w:rsidRPr="00076FC3">
            <w:rPr>
              <w:rFonts w:asciiTheme="minorHAnsi" w:hAnsiTheme="minorHAnsi" w:cstheme="minorHAnsi"/>
              <w:noProof/>
              <w:color w:val="4F81BD" w:themeColor="accent1"/>
              <w:sz w:val="24"/>
              <w:szCs w:val="24"/>
            </w:rPr>
            <w:t>Arches reserve the right to to allocate vacant properties to applicants whose tenancy is not likely to lead to a continuation of the identified issues.</w:t>
          </w:r>
        </w:p>
        <w:p w14:paraId="09A6DDFA" w14:textId="77777777" w:rsidR="00076FC3" w:rsidRDefault="00076FC3" w:rsidP="0080049B">
          <w:pPr>
            <w:pStyle w:val="BodyText"/>
            <w:spacing w:line="276" w:lineRule="auto"/>
            <w:rPr>
              <w:rFonts w:asciiTheme="minorHAnsi" w:hAnsiTheme="minorHAnsi" w:cstheme="minorHAnsi"/>
              <w:b/>
              <w:bCs/>
              <w:color w:val="4F81BD" w:themeColor="accent1"/>
              <w:szCs w:val="24"/>
            </w:rPr>
          </w:pPr>
        </w:p>
        <w:p w14:paraId="01C7A6D6" w14:textId="396DC133" w:rsidR="00574308" w:rsidRDefault="00D5032C" w:rsidP="0080049B">
          <w:pPr>
            <w:pStyle w:val="BodyText"/>
            <w:spacing w:line="276" w:lineRule="auto"/>
            <w:rPr>
              <w:rFonts w:asciiTheme="minorHAnsi" w:hAnsiTheme="minorHAnsi" w:cstheme="minorHAnsi"/>
              <w:b/>
              <w:bCs/>
              <w:color w:val="4F81BD" w:themeColor="accent1"/>
              <w:szCs w:val="24"/>
            </w:rPr>
          </w:pPr>
          <w:r>
            <w:rPr>
              <w:rFonts w:asciiTheme="minorHAnsi" w:hAnsiTheme="minorHAnsi" w:cstheme="minorHAnsi"/>
              <w:b/>
              <w:bCs/>
              <w:color w:val="4F81BD" w:themeColor="accent1"/>
              <w:szCs w:val="24"/>
            </w:rPr>
            <w:t xml:space="preserve">7.3 Local </w:t>
          </w:r>
          <w:r w:rsidR="00130ADD">
            <w:rPr>
              <w:rFonts w:asciiTheme="minorHAnsi" w:hAnsiTheme="minorHAnsi" w:cstheme="minorHAnsi"/>
              <w:b/>
              <w:bCs/>
              <w:color w:val="4F81BD" w:themeColor="accent1"/>
              <w:szCs w:val="24"/>
            </w:rPr>
            <w:t>Lettings Policies</w:t>
          </w:r>
        </w:p>
        <w:p w14:paraId="0B2CD336" w14:textId="77777777" w:rsidR="00D5032C" w:rsidRDefault="00D5032C" w:rsidP="0080049B">
          <w:pPr>
            <w:pStyle w:val="BodyText"/>
            <w:spacing w:line="276" w:lineRule="auto"/>
            <w:rPr>
              <w:rFonts w:asciiTheme="minorHAnsi" w:hAnsiTheme="minorHAnsi" w:cstheme="minorHAnsi"/>
              <w:b/>
              <w:bCs/>
              <w:color w:val="4F81BD" w:themeColor="accent1"/>
              <w:szCs w:val="24"/>
            </w:rPr>
          </w:pPr>
        </w:p>
        <w:p w14:paraId="60E63183" w14:textId="51044980" w:rsidR="00130ADD" w:rsidRPr="00130ADD" w:rsidRDefault="00130ADD" w:rsidP="00130ADD">
          <w:pPr>
            <w:pStyle w:val="BodyText"/>
            <w:spacing w:line="276" w:lineRule="auto"/>
            <w:rPr>
              <w:rFonts w:asciiTheme="minorHAnsi" w:hAnsiTheme="minorHAnsi" w:cstheme="minorHAnsi"/>
              <w:color w:val="4F81BD" w:themeColor="accent1"/>
              <w:szCs w:val="24"/>
            </w:rPr>
          </w:pPr>
          <w:r w:rsidRPr="00130ADD">
            <w:rPr>
              <w:rFonts w:asciiTheme="minorHAnsi" w:hAnsiTheme="minorHAnsi" w:cstheme="minorHAnsi"/>
              <w:color w:val="4F81BD" w:themeColor="accent1"/>
              <w:szCs w:val="24"/>
            </w:rPr>
            <w:t>In some areas where we have properties, we may choose to apply local lettings policies. If we adopt a local lettings policy, specific rules will apply to those homes covered by this arrangement. We will provide applicants with information on the rules which apply and will consult with our customers and partners before a local lettings policy is agreed.</w:t>
          </w:r>
        </w:p>
        <w:p w14:paraId="7A065636" w14:textId="77777777" w:rsidR="00130ADD" w:rsidRPr="00130ADD" w:rsidRDefault="00130ADD" w:rsidP="00130ADD">
          <w:pPr>
            <w:pStyle w:val="BodyText"/>
            <w:spacing w:line="276" w:lineRule="auto"/>
            <w:ind w:left="340"/>
            <w:rPr>
              <w:rFonts w:asciiTheme="minorHAnsi" w:hAnsiTheme="minorHAnsi" w:cstheme="minorHAnsi"/>
              <w:color w:val="4F81BD" w:themeColor="accent1"/>
              <w:szCs w:val="24"/>
            </w:rPr>
          </w:pPr>
        </w:p>
        <w:p w14:paraId="60265DD6" w14:textId="77777777" w:rsidR="00130ADD" w:rsidRPr="00130ADD" w:rsidRDefault="00130ADD" w:rsidP="00130ADD">
          <w:pPr>
            <w:pStyle w:val="BodyText"/>
            <w:spacing w:line="276" w:lineRule="auto"/>
            <w:rPr>
              <w:rFonts w:asciiTheme="minorHAnsi" w:hAnsiTheme="minorHAnsi" w:cstheme="minorHAnsi"/>
              <w:color w:val="4F81BD" w:themeColor="accent1"/>
              <w:szCs w:val="24"/>
            </w:rPr>
          </w:pPr>
          <w:r w:rsidRPr="00130ADD">
            <w:rPr>
              <w:rFonts w:asciiTheme="minorHAnsi" w:hAnsiTheme="minorHAnsi" w:cstheme="minorHAnsi"/>
              <w:color w:val="4F81BD" w:themeColor="accent1"/>
              <w:szCs w:val="24"/>
            </w:rPr>
            <w:t xml:space="preserve">In order to deliver a balanced and sustainable business model and as properties and neighbourhoods where people are proud to live, we may consider from time to time applying a local lettings policy to a neighbourhood or asset group.  </w:t>
          </w:r>
        </w:p>
        <w:p w14:paraId="3AEABD46" w14:textId="77777777" w:rsidR="00130ADD" w:rsidRPr="00130ADD" w:rsidRDefault="00130ADD" w:rsidP="00130ADD">
          <w:pPr>
            <w:pStyle w:val="BodyText"/>
            <w:spacing w:line="276" w:lineRule="auto"/>
            <w:ind w:left="340"/>
            <w:rPr>
              <w:rFonts w:asciiTheme="minorHAnsi" w:hAnsiTheme="minorHAnsi" w:cstheme="minorHAnsi"/>
              <w:color w:val="4F81BD" w:themeColor="accent1"/>
              <w:szCs w:val="24"/>
            </w:rPr>
          </w:pPr>
        </w:p>
        <w:p w14:paraId="5A6BFACC" w14:textId="77777777" w:rsidR="00130ADD" w:rsidRPr="00130ADD" w:rsidRDefault="00130ADD" w:rsidP="00130ADD">
          <w:pPr>
            <w:pStyle w:val="BodyText"/>
            <w:spacing w:line="276" w:lineRule="auto"/>
            <w:rPr>
              <w:rFonts w:asciiTheme="minorHAnsi" w:hAnsiTheme="minorHAnsi" w:cstheme="minorHAnsi"/>
              <w:color w:val="4F81BD" w:themeColor="accent1"/>
              <w:szCs w:val="24"/>
            </w:rPr>
          </w:pPr>
          <w:r w:rsidRPr="00130ADD">
            <w:rPr>
              <w:rFonts w:asciiTheme="minorHAnsi" w:hAnsiTheme="minorHAnsi" w:cstheme="minorHAnsi"/>
              <w:color w:val="4F81BD" w:themeColor="accent1"/>
              <w:szCs w:val="24"/>
            </w:rPr>
            <w:t>All local lettings plans are subject to periodic reviews and will require approval from the Director of Housing Operations.</w:t>
          </w:r>
        </w:p>
        <w:p w14:paraId="537C4B98" w14:textId="77777777" w:rsidR="00D5032C" w:rsidRPr="00D5032C" w:rsidRDefault="00D5032C" w:rsidP="0080049B">
          <w:pPr>
            <w:pStyle w:val="BodyText"/>
            <w:spacing w:line="276" w:lineRule="auto"/>
            <w:rPr>
              <w:rFonts w:asciiTheme="minorHAnsi" w:hAnsiTheme="minorHAnsi" w:cstheme="minorHAnsi"/>
              <w:b/>
              <w:bCs/>
              <w:color w:val="4F81BD" w:themeColor="accent1"/>
              <w:szCs w:val="24"/>
            </w:rPr>
          </w:pPr>
        </w:p>
        <w:p w14:paraId="182E1A15" w14:textId="2927423C" w:rsidR="00A57437" w:rsidRDefault="00A448C8" w:rsidP="00A57437">
          <w:pPr>
            <w:rPr>
              <w:rFonts w:asciiTheme="minorHAnsi" w:hAnsiTheme="minorHAnsi" w:cstheme="minorHAnsi"/>
              <w:b/>
              <w:bCs/>
              <w:color w:val="8064A2" w:themeColor="accent4"/>
              <w:sz w:val="28"/>
              <w:szCs w:val="28"/>
            </w:rPr>
          </w:pPr>
          <w:r>
            <w:rPr>
              <w:rFonts w:asciiTheme="minorHAnsi" w:hAnsiTheme="minorHAnsi" w:cstheme="minorHAnsi"/>
              <w:b/>
              <w:bCs/>
              <w:color w:val="8064A2" w:themeColor="accent4"/>
              <w:sz w:val="28"/>
              <w:szCs w:val="28"/>
            </w:rPr>
            <w:t xml:space="preserve">8.0 </w:t>
          </w:r>
          <w:r w:rsidR="00F64CAC">
            <w:rPr>
              <w:rFonts w:asciiTheme="minorHAnsi" w:hAnsiTheme="minorHAnsi" w:cstheme="minorHAnsi"/>
              <w:b/>
              <w:bCs/>
              <w:color w:val="8064A2" w:themeColor="accent4"/>
              <w:sz w:val="28"/>
              <w:szCs w:val="28"/>
            </w:rPr>
            <w:t>Transfers and Mutual Exchanges</w:t>
          </w:r>
        </w:p>
        <w:p w14:paraId="280DDD4D" w14:textId="77777777" w:rsidR="00F64CAC" w:rsidRDefault="00F64CAC" w:rsidP="00A57437">
          <w:pPr>
            <w:rPr>
              <w:rFonts w:asciiTheme="minorHAnsi" w:hAnsiTheme="minorHAnsi" w:cstheme="minorHAnsi"/>
              <w:b/>
              <w:bCs/>
              <w:color w:val="8064A2" w:themeColor="accent4"/>
              <w:sz w:val="28"/>
              <w:szCs w:val="28"/>
            </w:rPr>
          </w:pPr>
        </w:p>
        <w:p w14:paraId="7150136B" w14:textId="77777777" w:rsidR="00A31443" w:rsidRPr="00A448C8" w:rsidRDefault="00A31443" w:rsidP="00A448C8">
          <w:pPr>
            <w:pStyle w:val="BodyText"/>
            <w:spacing w:line="276" w:lineRule="auto"/>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As the circumstances of existing tenants change, we recognise that they may wish to transfer to more suitable accommodation with ourselves. As such we will maintain an internal transfer list. </w:t>
          </w:r>
        </w:p>
        <w:p w14:paraId="2805E9DB"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05E94550" w14:textId="4EC566C4" w:rsidR="00A31443" w:rsidRPr="00A448C8" w:rsidRDefault="00A31443" w:rsidP="00A448C8">
          <w:pPr>
            <w:pStyle w:val="BodyText"/>
            <w:spacing w:line="276" w:lineRule="auto"/>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When we consider an allocation to an existing tenant, priority will be awarded on the basis of the bandings set out in </w:t>
          </w:r>
          <w:r w:rsidRPr="00A448C8">
            <w:rPr>
              <w:rFonts w:asciiTheme="minorHAnsi" w:hAnsiTheme="minorHAnsi" w:cstheme="minorHAnsi"/>
              <w:b/>
              <w:color w:val="4F81BD" w:themeColor="accent1"/>
              <w:szCs w:val="24"/>
            </w:rPr>
            <w:t>Appendix B</w:t>
          </w:r>
          <w:r w:rsidRPr="00A448C8">
            <w:rPr>
              <w:rFonts w:asciiTheme="minorHAnsi" w:hAnsiTheme="minorHAnsi" w:cstheme="minorHAnsi"/>
              <w:color w:val="4F81BD" w:themeColor="accent1"/>
              <w:szCs w:val="24"/>
            </w:rPr>
            <w:t xml:space="preserve">. Where more than one applicant has the same priority banding, we will give preference to the applicant who has been waiting the longest. </w:t>
          </w:r>
        </w:p>
        <w:p w14:paraId="6114BDDD"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73C4C324" w14:textId="06043EA7" w:rsidR="00A31443" w:rsidRPr="00A448C8" w:rsidRDefault="00A31443" w:rsidP="00A448C8">
          <w:pPr>
            <w:pStyle w:val="BodyText"/>
            <w:spacing w:line="276" w:lineRule="auto"/>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A maximum 10% of lettings in any 12-month period will be allocated to existing tenants. </w:t>
          </w:r>
        </w:p>
        <w:p w14:paraId="5E7F1F95"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4DEB795C" w14:textId="04602E86" w:rsidR="00A31443" w:rsidRPr="00A448C8" w:rsidRDefault="00A31443" w:rsidP="00A448C8">
          <w:pPr>
            <w:pStyle w:val="BodyText"/>
            <w:spacing w:line="276" w:lineRule="auto"/>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Subject to the exclusions set out in section 9 of this policy, for an existing tenant to be eligible for an internal transfer they need to be: - </w:t>
          </w:r>
        </w:p>
        <w:p w14:paraId="5D9B9D48"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35EDAB59" w14:textId="77777777" w:rsidR="00A31443" w:rsidRPr="00A448C8" w:rsidRDefault="00A31443" w:rsidP="003866F4">
          <w:pPr>
            <w:pStyle w:val="BodyText"/>
            <w:numPr>
              <w:ilvl w:val="0"/>
              <w:numId w:val="39"/>
            </w:numPr>
            <w:spacing w:line="276" w:lineRule="auto"/>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Registered on an existing </w:t>
          </w:r>
          <w:proofErr w:type="gramStart"/>
          <w:r w:rsidRPr="00A448C8">
            <w:rPr>
              <w:rFonts w:asciiTheme="minorHAnsi" w:hAnsiTheme="minorHAnsi" w:cstheme="minorHAnsi"/>
              <w:color w:val="4F81BD" w:themeColor="accent1"/>
              <w:szCs w:val="24"/>
            </w:rPr>
            <w:t>choice based</w:t>
          </w:r>
          <w:proofErr w:type="gramEnd"/>
          <w:r w:rsidRPr="00A448C8">
            <w:rPr>
              <w:rFonts w:asciiTheme="minorHAnsi" w:hAnsiTheme="minorHAnsi" w:cstheme="minorHAnsi"/>
              <w:color w:val="4F81BD" w:themeColor="accent1"/>
              <w:szCs w:val="24"/>
            </w:rPr>
            <w:t xml:space="preserve"> lettings scheme</w:t>
          </w:r>
        </w:p>
        <w:p w14:paraId="79D34727" w14:textId="77777777" w:rsidR="00A31443" w:rsidRPr="00A448C8" w:rsidRDefault="00A31443" w:rsidP="00A448C8">
          <w:pPr>
            <w:pStyle w:val="BodyText"/>
            <w:numPr>
              <w:ilvl w:val="0"/>
              <w:numId w:val="37"/>
            </w:numPr>
            <w:spacing w:line="276" w:lineRule="auto"/>
            <w:ind w:left="340" w:firstLine="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Registered with </w:t>
          </w:r>
          <w:proofErr w:type="spellStart"/>
          <w:r w:rsidRPr="00A448C8">
            <w:rPr>
              <w:rFonts w:asciiTheme="minorHAnsi" w:hAnsiTheme="minorHAnsi" w:cstheme="minorHAnsi"/>
              <w:color w:val="4F81BD" w:themeColor="accent1"/>
              <w:szCs w:val="24"/>
            </w:rPr>
            <w:t>Homeswapper</w:t>
          </w:r>
          <w:proofErr w:type="spellEnd"/>
        </w:p>
        <w:p w14:paraId="395D8A7F" w14:textId="77777777" w:rsidR="00A31443" w:rsidRPr="00A448C8" w:rsidRDefault="00A31443" w:rsidP="00A448C8">
          <w:pPr>
            <w:pStyle w:val="BodyText"/>
            <w:numPr>
              <w:ilvl w:val="0"/>
              <w:numId w:val="37"/>
            </w:numPr>
            <w:spacing w:line="276" w:lineRule="auto"/>
            <w:ind w:left="340" w:firstLine="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lastRenderedPageBreak/>
            <w:t>Have been a tenant for at least 2 years (unless there are exceptional circumstances)</w:t>
          </w:r>
        </w:p>
        <w:p w14:paraId="5496F032" w14:textId="77777777" w:rsidR="00A31443" w:rsidRPr="00A448C8" w:rsidRDefault="00A31443" w:rsidP="00A448C8">
          <w:pPr>
            <w:pStyle w:val="BodyText"/>
            <w:numPr>
              <w:ilvl w:val="0"/>
              <w:numId w:val="37"/>
            </w:numPr>
            <w:spacing w:line="276" w:lineRule="auto"/>
            <w:ind w:left="340" w:firstLine="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Have no rent arrears, court costs or other sums owing to Arches such as recharges for repairs</w:t>
          </w:r>
        </w:p>
        <w:p w14:paraId="3D8981A2" w14:textId="77777777" w:rsidR="00A31443" w:rsidRPr="00A448C8" w:rsidRDefault="00A31443" w:rsidP="00A448C8">
          <w:pPr>
            <w:pStyle w:val="BodyText"/>
            <w:numPr>
              <w:ilvl w:val="0"/>
              <w:numId w:val="37"/>
            </w:numPr>
            <w:spacing w:line="276" w:lineRule="auto"/>
            <w:ind w:left="340" w:firstLine="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Have no outstanding repairs that they are responsible for</w:t>
          </w:r>
        </w:p>
        <w:p w14:paraId="5F3F0B07" w14:textId="77777777" w:rsidR="00A31443" w:rsidRPr="00A448C8" w:rsidRDefault="00A31443" w:rsidP="003866F4">
          <w:pPr>
            <w:pStyle w:val="BodyText"/>
            <w:numPr>
              <w:ilvl w:val="0"/>
              <w:numId w:val="37"/>
            </w:numPr>
            <w:spacing w:line="276" w:lineRule="auto"/>
            <w:ind w:left="340" w:firstLine="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Have no unresolved breaches of their tenancy</w:t>
          </w:r>
        </w:p>
        <w:p w14:paraId="1096E9F5" w14:textId="77777777" w:rsidR="00A31443" w:rsidRPr="00A448C8" w:rsidRDefault="00A31443" w:rsidP="003866F4">
          <w:pPr>
            <w:pStyle w:val="BodyText"/>
            <w:numPr>
              <w:ilvl w:val="0"/>
              <w:numId w:val="37"/>
            </w:numPr>
            <w:spacing w:line="276" w:lineRule="auto"/>
            <w:ind w:left="697" w:hanging="357"/>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Have no significant tenancy breaches which have been resolved but required formal action, including warning letters, occurred in the last 12 months</w:t>
          </w:r>
        </w:p>
        <w:p w14:paraId="089A0A63"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188D3C27" w14:textId="730A531E" w:rsidR="00A31443" w:rsidRPr="00A448C8" w:rsidRDefault="00A31443" w:rsidP="00A448C8">
          <w:pPr>
            <w:pStyle w:val="BodyText"/>
            <w:spacing w:line="276" w:lineRule="auto"/>
            <w:ind w:left="34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Only one reasonable offer of alternative accommodation shall normally be made to a transfer applicant. If a reasonable offer is refused, a transfer applicant will normally not be eligible to re-apply for a period of two years.</w:t>
          </w:r>
        </w:p>
        <w:p w14:paraId="7D4962E1"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03635338" w14:textId="732335D2" w:rsidR="00A31443" w:rsidRPr="00A448C8" w:rsidRDefault="00A31443" w:rsidP="00A448C8">
          <w:pPr>
            <w:pStyle w:val="BodyText"/>
            <w:spacing w:line="276" w:lineRule="auto"/>
            <w:ind w:left="34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If a transfer applicant is provisionally offered accommodation by us, a home visit will take place. If during this home visit breaches of tenancy are identified, the offer will be withdrawn with immediate effect. </w:t>
          </w:r>
        </w:p>
        <w:p w14:paraId="147C3A07"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7CCAD83C" w14:textId="77ECB414" w:rsidR="00A31443" w:rsidRPr="00A448C8" w:rsidRDefault="00A31443" w:rsidP="00A448C8">
          <w:pPr>
            <w:pStyle w:val="BodyText"/>
            <w:spacing w:line="276" w:lineRule="auto"/>
            <w:ind w:left="34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Every two years a full review of the transfer list will take place. As part of this review all current live applicants will be required to confirm that they wish to remain on the list.  </w:t>
          </w:r>
        </w:p>
        <w:p w14:paraId="0CD670C2" w14:textId="77777777" w:rsidR="00A31443" w:rsidRPr="00A448C8" w:rsidRDefault="00A31443" w:rsidP="00A448C8">
          <w:pPr>
            <w:pStyle w:val="BodyText"/>
            <w:spacing w:line="276" w:lineRule="auto"/>
            <w:ind w:left="340"/>
            <w:rPr>
              <w:rFonts w:asciiTheme="minorHAnsi" w:hAnsiTheme="minorHAnsi" w:cstheme="minorHAnsi"/>
              <w:color w:val="4F81BD" w:themeColor="accent1"/>
              <w:szCs w:val="24"/>
            </w:rPr>
          </w:pPr>
        </w:p>
        <w:p w14:paraId="19B078CD" w14:textId="7D0CA73B" w:rsidR="00A31443" w:rsidRPr="00A448C8" w:rsidRDefault="00A31443" w:rsidP="00A448C8">
          <w:pPr>
            <w:pStyle w:val="BodyText"/>
            <w:spacing w:line="276" w:lineRule="auto"/>
            <w:ind w:left="34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We will support our tenants to gain access to opportunities to exchange their tenancies through the national mutual exchange scheme; </w:t>
          </w:r>
          <w:proofErr w:type="spellStart"/>
          <w:r w:rsidRPr="00A448C8">
            <w:rPr>
              <w:rFonts w:asciiTheme="minorHAnsi" w:hAnsiTheme="minorHAnsi" w:cstheme="minorHAnsi"/>
              <w:color w:val="4F81BD" w:themeColor="accent1"/>
              <w:szCs w:val="24"/>
            </w:rPr>
            <w:t>Homeswapper</w:t>
          </w:r>
          <w:proofErr w:type="spellEnd"/>
          <w:r w:rsidRPr="00A448C8">
            <w:rPr>
              <w:rFonts w:asciiTheme="minorHAnsi" w:hAnsiTheme="minorHAnsi" w:cstheme="minorHAnsi"/>
              <w:color w:val="4F81BD" w:themeColor="accent1"/>
              <w:szCs w:val="24"/>
            </w:rPr>
            <w:t>.  A mutual exchange is a home swap with another social housing tenant. A tenant may swap homes with any council tenant or Housing Association tenant provided that they have the right to mutual exchange and both parties wish to swap.</w:t>
          </w:r>
        </w:p>
        <w:p w14:paraId="22171E66" w14:textId="77777777" w:rsidR="00A31443" w:rsidRDefault="00A31443" w:rsidP="00A31443">
          <w:pPr>
            <w:pStyle w:val="BodyText"/>
            <w:spacing w:line="276" w:lineRule="auto"/>
            <w:ind w:left="720" w:hanging="720"/>
            <w:rPr>
              <w:rFonts w:ascii="Century Gothic" w:hAnsi="Century Gothic" w:cs="Calibri"/>
              <w:sz w:val="22"/>
              <w:szCs w:val="24"/>
            </w:rPr>
          </w:pPr>
        </w:p>
        <w:p w14:paraId="0EB44D8B" w14:textId="2E99B881" w:rsidR="00937138" w:rsidRPr="00176954" w:rsidRDefault="00176954" w:rsidP="003866F4">
          <w:pPr>
            <w:pStyle w:val="Heading1"/>
            <w:ind w:firstLine="340"/>
            <w:jc w:val="both"/>
            <w:rPr>
              <w:rFonts w:asciiTheme="minorHAnsi" w:hAnsiTheme="minorHAnsi" w:cstheme="minorHAnsi"/>
              <w:color w:val="8064A2" w:themeColor="accent4"/>
              <w:sz w:val="28"/>
              <w:szCs w:val="28"/>
            </w:rPr>
          </w:pPr>
          <w:proofErr w:type="gramStart"/>
          <w:r w:rsidRPr="00176954">
            <w:rPr>
              <w:rFonts w:asciiTheme="minorHAnsi" w:hAnsiTheme="minorHAnsi" w:cstheme="minorHAnsi"/>
              <w:color w:val="8064A2" w:themeColor="accent4"/>
              <w:sz w:val="28"/>
              <w:szCs w:val="28"/>
            </w:rPr>
            <w:t xml:space="preserve">9.0 </w:t>
          </w:r>
          <w:r w:rsidR="00937138" w:rsidRPr="00176954">
            <w:rPr>
              <w:rFonts w:asciiTheme="minorHAnsi" w:hAnsiTheme="minorHAnsi" w:cstheme="minorHAnsi"/>
              <w:color w:val="8064A2" w:themeColor="accent4"/>
              <w:sz w:val="28"/>
              <w:szCs w:val="28"/>
            </w:rPr>
            <w:t xml:space="preserve"> </w:t>
          </w:r>
          <w:r w:rsidR="00DF38F8">
            <w:rPr>
              <w:rFonts w:asciiTheme="minorHAnsi" w:hAnsiTheme="minorHAnsi" w:cstheme="minorHAnsi"/>
              <w:color w:val="8064A2" w:themeColor="accent4"/>
              <w:sz w:val="28"/>
              <w:szCs w:val="28"/>
            </w:rPr>
            <w:t>Exclusions</w:t>
          </w:r>
          <w:proofErr w:type="gramEnd"/>
          <w:r w:rsidR="00DF38F8">
            <w:rPr>
              <w:rFonts w:asciiTheme="minorHAnsi" w:hAnsiTheme="minorHAnsi" w:cstheme="minorHAnsi"/>
              <w:color w:val="8064A2" w:themeColor="accent4"/>
              <w:sz w:val="28"/>
              <w:szCs w:val="28"/>
            </w:rPr>
            <w:t xml:space="preserve"> and Refusals for non-priority nominations</w:t>
          </w:r>
          <w:r w:rsidR="00937138" w:rsidRPr="00176954">
            <w:rPr>
              <w:rFonts w:asciiTheme="minorHAnsi" w:hAnsiTheme="minorHAnsi" w:cstheme="minorHAnsi"/>
              <w:color w:val="8064A2" w:themeColor="accent4"/>
              <w:sz w:val="28"/>
              <w:szCs w:val="28"/>
            </w:rPr>
            <w:t xml:space="preserve"> </w:t>
          </w:r>
        </w:p>
        <w:p w14:paraId="7C4CA300" w14:textId="77777777" w:rsidR="00176954" w:rsidRDefault="00176954" w:rsidP="00176954"/>
        <w:p w14:paraId="5A358AB5" w14:textId="77777777" w:rsidR="00A448C8" w:rsidRDefault="00A448C8" w:rsidP="00A448C8">
          <w:pPr>
            <w:pStyle w:val="BodyText"/>
            <w:spacing w:line="276" w:lineRule="auto"/>
            <w:ind w:left="340"/>
            <w:rPr>
              <w:rFonts w:asciiTheme="minorHAnsi" w:hAnsiTheme="minorHAnsi" w:cstheme="minorHAnsi"/>
              <w:color w:val="4F81BD" w:themeColor="accent1"/>
              <w:szCs w:val="24"/>
            </w:rPr>
          </w:pPr>
          <w:r w:rsidRPr="00A448C8">
            <w:rPr>
              <w:rFonts w:asciiTheme="minorHAnsi" w:hAnsiTheme="minorHAnsi" w:cstheme="minorHAnsi"/>
              <w:color w:val="4F81BD" w:themeColor="accent1"/>
              <w:szCs w:val="24"/>
            </w:rPr>
            <w:t xml:space="preserve">To create successful and sustainable communities and to ensure that we continue to be a strong financially viable business, there will be times when we need to exclude or refuse an applicant for housing or reject a Local Authority </w:t>
          </w:r>
          <w:proofErr w:type="gramStart"/>
          <w:r w:rsidRPr="00A448C8">
            <w:rPr>
              <w:rFonts w:asciiTheme="minorHAnsi" w:hAnsiTheme="minorHAnsi" w:cstheme="minorHAnsi"/>
              <w:color w:val="4F81BD" w:themeColor="accent1"/>
              <w:szCs w:val="24"/>
            </w:rPr>
            <w:t>non priority</w:t>
          </w:r>
          <w:proofErr w:type="gramEnd"/>
          <w:r w:rsidRPr="00A448C8">
            <w:rPr>
              <w:rFonts w:asciiTheme="minorHAnsi" w:hAnsiTheme="minorHAnsi" w:cstheme="minorHAnsi"/>
              <w:color w:val="4F81BD" w:themeColor="accent1"/>
              <w:szCs w:val="24"/>
            </w:rPr>
            <w:t xml:space="preserve"> nomination. Applicants will be excluded or refused in the following circumstances. </w:t>
          </w:r>
        </w:p>
        <w:p w14:paraId="4C3115DC" w14:textId="77777777" w:rsidR="00DF19E3" w:rsidRDefault="00DF19E3" w:rsidP="00A448C8">
          <w:pPr>
            <w:pStyle w:val="BodyText"/>
            <w:spacing w:line="276" w:lineRule="auto"/>
            <w:ind w:left="340"/>
            <w:rPr>
              <w:rFonts w:asciiTheme="minorHAnsi" w:hAnsiTheme="minorHAnsi" w:cstheme="minorHAnsi"/>
              <w:color w:val="4F81BD" w:themeColor="accent1"/>
              <w:szCs w:val="24"/>
            </w:rPr>
          </w:pPr>
        </w:p>
        <w:p w14:paraId="00418724" w14:textId="7E1C9018" w:rsidR="00DF19E3" w:rsidRPr="0072308B" w:rsidRDefault="00DF19E3" w:rsidP="00A448C8">
          <w:pPr>
            <w:pStyle w:val="BodyText"/>
            <w:spacing w:line="276" w:lineRule="auto"/>
            <w:ind w:left="340"/>
            <w:rPr>
              <w:rFonts w:asciiTheme="minorHAnsi" w:hAnsiTheme="minorHAnsi" w:cstheme="minorHAnsi"/>
              <w:b/>
              <w:bCs/>
              <w:color w:val="4F81BD" w:themeColor="accent1"/>
              <w:szCs w:val="24"/>
            </w:rPr>
          </w:pPr>
          <w:r w:rsidRPr="0072308B">
            <w:rPr>
              <w:rFonts w:asciiTheme="minorHAnsi" w:hAnsiTheme="minorHAnsi" w:cstheme="minorHAnsi"/>
              <w:b/>
              <w:bCs/>
              <w:color w:val="4F81BD" w:themeColor="accent1"/>
              <w:szCs w:val="24"/>
            </w:rPr>
            <w:t>9.1 Applicants who cannot sustain a tenancy</w:t>
          </w:r>
        </w:p>
        <w:p w14:paraId="71A1362F" w14:textId="77777777" w:rsidR="00DF19E3" w:rsidRDefault="00DF19E3" w:rsidP="00A448C8">
          <w:pPr>
            <w:pStyle w:val="BodyText"/>
            <w:spacing w:line="276" w:lineRule="auto"/>
            <w:ind w:left="340"/>
            <w:rPr>
              <w:rFonts w:asciiTheme="minorHAnsi" w:hAnsiTheme="minorHAnsi" w:cstheme="minorHAnsi"/>
              <w:color w:val="4F81BD" w:themeColor="accent1"/>
              <w:szCs w:val="24"/>
            </w:rPr>
          </w:pPr>
        </w:p>
        <w:p w14:paraId="5D99583B" w14:textId="77777777" w:rsidR="00794E46" w:rsidRPr="00794E46" w:rsidRDefault="00794E46" w:rsidP="00794E46">
          <w:pPr>
            <w:pStyle w:val="BodyText"/>
            <w:spacing w:line="276" w:lineRule="auto"/>
            <w:ind w:left="1440" w:hanging="720"/>
            <w:rPr>
              <w:rFonts w:asciiTheme="minorHAnsi" w:hAnsiTheme="minorHAnsi" w:cstheme="minorHAnsi"/>
              <w:color w:val="4F81BD" w:themeColor="accent1"/>
              <w:szCs w:val="24"/>
            </w:rPr>
          </w:pPr>
          <w:r w:rsidRPr="00794E46">
            <w:rPr>
              <w:rFonts w:asciiTheme="minorHAnsi" w:hAnsiTheme="minorHAnsi" w:cstheme="minorHAnsi"/>
              <w:color w:val="4F81BD" w:themeColor="accent1"/>
              <w:szCs w:val="24"/>
            </w:rPr>
            <w:t xml:space="preserve">Examples of the circumstances where this may occur include: - </w:t>
          </w:r>
        </w:p>
        <w:p w14:paraId="5EDAB483" w14:textId="77777777" w:rsidR="00794E46" w:rsidRPr="00794E46" w:rsidRDefault="00794E46" w:rsidP="00794E46">
          <w:pPr>
            <w:pStyle w:val="BodyText"/>
            <w:spacing w:line="276" w:lineRule="auto"/>
            <w:ind w:left="720" w:hanging="720"/>
            <w:rPr>
              <w:rFonts w:asciiTheme="minorHAnsi" w:hAnsiTheme="minorHAnsi" w:cstheme="minorHAnsi"/>
              <w:color w:val="4F81BD" w:themeColor="accent1"/>
              <w:szCs w:val="24"/>
            </w:rPr>
          </w:pPr>
        </w:p>
        <w:p w14:paraId="074BE0B5" w14:textId="77777777" w:rsidR="00794E46" w:rsidRPr="00794E46" w:rsidRDefault="00794E46" w:rsidP="00794E46">
          <w:pPr>
            <w:pStyle w:val="BodyText"/>
            <w:numPr>
              <w:ilvl w:val="0"/>
              <w:numId w:val="40"/>
            </w:numPr>
            <w:spacing w:line="276" w:lineRule="auto"/>
            <w:rPr>
              <w:rFonts w:asciiTheme="minorHAnsi" w:hAnsiTheme="minorHAnsi" w:cstheme="minorHAnsi"/>
              <w:color w:val="4F81BD" w:themeColor="accent1"/>
              <w:szCs w:val="24"/>
            </w:rPr>
          </w:pPr>
          <w:r w:rsidRPr="00794E46">
            <w:rPr>
              <w:rFonts w:asciiTheme="minorHAnsi" w:hAnsiTheme="minorHAnsi" w:cstheme="minorHAnsi"/>
              <w:color w:val="4F81BD" w:themeColor="accent1"/>
              <w:szCs w:val="24"/>
            </w:rPr>
            <w:t xml:space="preserve">Applicants who do not have the means to pay their rent from the commencement of the tenancy. </w:t>
          </w:r>
        </w:p>
        <w:p w14:paraId="04F82E70" w14:textId="17170C40" w:rsidR="00794E46" w:rsidRPr="00794E46" w:rsidRDefault="00794E46" w:rsidP="00794E46">
          <w:pPr>
            <w:pStyle w:val="BodyText"/>
            <w:numPr>
              <w:ilvl w:val="0"/>
              <w:numId w:val="40"/>
            </w:numPr>
            <w:spacing w:line="276" w:lineRule="auto"/>
            <w:rPr>
              <w:rFonts w:asciiTheme="minorHAnsi" w:hAnsiTheme="minorHAnsi" w:cstheme="minorHAnsi"/>
              <w:color w:val="4F81BD" w:themeColor="accent1"/>
              <w:szCs w:val="24"/>
            </w:rPr>
          </w:pPr>
          <w:r w:rsidRPr="00794E46">
            <w:rPr>
              <w:rFonts w:asciiTheme="minorHAnsi" w:hAnsiTheme="minorHAnsi" w:cstheme="minorHAnsi"/>
              <w:color w:val="4F81BD" w:themeColor="accent1"/>
              <w:szCs w:val="24"/>
            </w:rPr>
            <w:t xml:space="preserve">Applicants who as a result of the introduction of various welfare reforms will be unable to guarantee their on-going long-term obligation to pay their rent. </w:t>
          </w:r>
        </w:p>
        <w:p w14:paraId="401A3862" w14:textId="77777777" w:rsidR="00794E46" w:rsidRPr="00794E46" w:rsidRDefault="00794E46" w:rsidP="00794E46">
          <w:pPr>
            <w:pStyle w:val="BodyText"/>
            <w:numPr>
              <w:ilvl w:val="0"/>
              <w:numId w:val="40"/>
            </w:numPr>
            <w:spacing w:line="276" w:lineRule="auto"/>
            <w:rPr>
              <w:rFonts w:asciiTheme="minorHAnsi" w:hAnsiTheme="minorHAnsi" w:cstheme="minorHAnsi"/>
              <w:color w:val="4F81BD" w:themeColor="accent1"/>
              <w:szCs w:val="24"/>
            </w:rPr>
          </w:pPr>
          <w:r w:rsidRPr="00794E46">
            <w:rPr>
              <w:rFonts w:asciiTheme="minorHAnsi" w:hAnsiTheme="minorHAnsi" w:cstheme="minorHAnsi"/>
              <w:color w:val="4F81BD" w:themeColor="accent1"/>
              <w:szCs w:val="24"/>
            </w:rPr>
            <w:t xml:space="preserve">Applicants who do not pass an affordability assessment. </w:t>
          </w:r>
        </w:p>
        <w:p w14:paraId="48F1DC32" w14:textId="77777777" w:rsidR="00794E46" w:rsidRPr="00794E46" w:rsidRDefault="00794E46" w:rsidP="00794E46">
          <w:pPr>
            <w:pStyle w:val="BodyText"/>
            <w:numPr>
              <w:ilvl w:val="0"/>
              <w:numId w:val="40"/>
            </w:numPr>
            <w:spacing w:line="276" w:lineRule="auto"/>
            <w:rPr>
              <w:rFonts w:asciiTheme="minorHAnsi" w:hAnsiTheme="minorHAnsi" w:cstheme="minorHAnsi"/>
              <w:color w:val="4F81BD" w:themeColor="accent1"/>
              <w:szCs w:val="24"/>
            </w:rPr>
          </w:pPr>
          <w:r w:rsidRPr="00794E46">
            <w:rPr>
              <w:rFonts w:asciiTheme="minorHAnsi" w:hAnsiTheme="minorHAnsi" w:cstheme="minorHAnsi"/>
              <w:color w:val="4F81BD" w:themeColor="accent1"/>
              <w:szCs w:val="24"/>
            </w:rPr>
            <w:lastRenderedPageBreak/>
            <w:t xml:space="preserve">Applicants with high level support needs will be referred to one of our supported housing partner agencies to ensure that they are considered for appropriate housing and tenancy related support.  </w:t>
          </w:r>
        </w:p>
        <w:p w14:paraId="71FFB420" w14:textId="77777777" w:rsidR="00DF19E3" w:rsidRPr="00794E46" w:rsidRDefault="00DF19E3" w:rsidP="00A448C8">
          <w:pPr>
            <w:pStyle w:val="BodyText"/>
            <w:spacing w:line="276" w:lineRule="auto"/>
            <w:ind w:left="340"/>
            <w:rPr>
              <w:rFonts w:asciiTheme="minorHAnsi" w:hAnsiTheme="minorHAnsi" w:cstheme="minorHAnsi"/>
              <w:color w:val="4F81BD" w:themeColor="accent1"/>
              <w:szCs w:val="24"/>
            </w:rPr>
          </w:pPr>
        </w:p>
        <w:p w14:paraId="2026A86A" w14:textId="29535193" w:rsidR="00DF38F8" w:rsidRDefault="008F1AD1" w:rsidP="00176954">
          <w:pPr>
            <w:rPr>
              <w:rFonts w:asciiTheme="minorHAnsi" w:hAnsiTheme="minorHAnsi" w:cstheme="minorHAnsi"/>
            </w:rPr>
          </w:pPr>
          <w:r w:rsidRPr="008F1AD1">
            <w:rPr>
              <w:rFonts w:asciiTheme="minorHAnsi" w:hAnsiTheme="minorHAnsi" w:cstheme="minorHAnsi"/>
              <w:b/>
              <w:bCs/>
              <w:color w:val="4F81BD" w:themeColor="accent1"/>
            </w:rPr>
            <w:t>9.2 Applicants subject to immigration control</w:t>
          </w:r>
          <w:r w:rsidR="00DF38F8" w:rsidRPr="008F1AD1">
            <w:rPr>
              <w:rFonts w:asciiTheme="minorHAnsi" w:hAnsiTheme="minorHAnsi" w:cstheme="minorHAnsi"/>
            </w:rPr>
            <w:tab/>
          </w:r>
        </w:p>
        <w:p w14:paraId="723DBBB9" w14:textId="77777777" w:rsidR="0072308B" w:rsidRDefault="0072308B" w:rsidP="00176954">
          <w:pPr>
            <w:rPr>
              <w:rFonts w:asciiTheme="minorHAnsi" w:hAnsiTheme="minorHAnsi" w:cstheme="minorHAnsi"/>
            </w:rPr>
          </w:pPr>
        </w:p>
        <w:p w14:paraId="4131CCF9" w14:textId="77777777" w:rsidR="00257261" w:rsidRDefault="00257261" w:rsidP="002F35D4">
          <w:pPr>
            <w:pStyle w:val="BodyText"/>
            <w:spacing w:line="276" w:lineRule="auto"/>
            <w:rPr>
              <w:rFonts w:asciiTheme="minorHAnsi" w:hAnsiTheme="minorHAnsi" w:cstheme="minorHAnsi"/>
              <w:color w:val="4F81BD" w:themeColor="accent1"/>
              <w:szCs w:val="24"/>
            </w:rPr>
          </w:pPr>
          <w:r w:rsidRPr="00257261">
            <w:rPr>
              <w:rFonts w:asciiTheme="minorHAnsi" w:hAnsiTheme="minorHAnsi" w:cstheme="minorHAnsi"/>
              <w:color w:val="4F81BD" w:themeColor="accent1"/>
              <w:szCs w:val="24"/>
            </w:rPr>
            <w:t>Arches will not allocate a home where an applicant is subject to immigration control or excluded from entitlement to public funds as a result of their immigration status or those applicants who are unable to evidence that they have the ‘right to rent’.</w:t>
          </w:r>
        </w:p>
        <w:p w14:paraId="62286DF7" w14:textId="77777777" w:rsidR="00430536" w:rsidRDefault="00430536" w:rsidP="00257261">
          <w:pPr>
            <w:pStyle w:val="BodyText"/>
            <w:spacing w:line="276" w:lineRule="auto"/>
            <w:ind w:left="340"/>
            <w:rPr>
              <w:rFonts w:asciiTheme="minorHAnsi" w:hAnsiTheme="minorHAnsi" w:cstheme="minorHAnsi"/>
              <w:color w:val="4F81BD" w:themeColor="accent1"/>
              <w:szCs w:val="24"/>
            </w:rPr>
          </w:pPr>
        </w:p>
        <w:p w14:paraId="6E05F97F" w14:textId="0F023142" w:rsidR="00257261" w:rsidRDefault="00430536" w:rsidP="00430536">
          <w:pPr>
            <w:pStyle w:val="BodyText"/>
            <w:spacing w:line="276" w:lineRule="auto"/>
            <w:rPr>
              <w:rFonts w:asciiTheme="minorHAnsi" w:hAnsiTheme="minorHAnsi" w:cstheme="minorHAnsi"/>
              <w:b/>
              <w:bCs/>
              <w:color w:val="4F81BD" w:themeColor="accent1"/>
              <w:szCs w:val="24"/>
            </w:rPr>
          </w:pPr>
          <w:r>
            <w:rPr>
              <w:rFonts w:asciiTheme="minorHAnsi" w:hAnsiTheme="minorHAnsi" w:cstheme="minorHAnsi"/>
              <w:b/>
              <w:bCs/>
              <w:color w:val="4F81BD" w:themeColor="accent1"/>
              <w:szCs w:val="24"/>
            </w:rPr>
            <w:t>9.3 Applicants with arrears or other debts</w:t>
          </w:r>
        </w:p>
        <w:p w14:paraId="14C35FCF" w14:textId="77777777" w:rsidR="00430536" w:rsidRDefault="00430536" w:rsidP="00257261">
          <w:pPr>
            <w:pStyle w:val="BodyText"/>
            <w:spacing w:line="276" w:lineRule="auto"/>
            <w:ind w:left="340"/>
            <w:rPr>
              <w:rFonts w:asciiTheme="minorHAnsi" w:hAnsiTheme="minorHAnsi" w:cstheme="minorHAnsi"/>
              <w:b/>
              <w:bCs/>
              <w:color w:val="4F81BD" w:themeColor="accent1"/>
              <w:szCs w:val="24"/>
            </w:rPr>
          </w:pPr>
        </w:p>
        <w:p w14:paraId="5D7306D0" w14:textId="77777777" w:rsidR="00227853" w:rsidRPr="00227853" w:rsidRDefault="00227853" w:rsidP="002F35D4">
          <w:pPr>
            <w:pStyle w:val="BodyText"/>
            <w:spacing w:line="276" w:lineRule="auto"/>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 xml:space="preserve">Where an applicant owes money to </w:t>
          </w:r>
          <w:proofErr w:type="gramStart"/>
          <w:r w:rsidRPr="00227853">
            <w:rPr>
              <w:rFonts w:asciiTheme="minorHAnsi" w:hAnsiTheme="minorHAnsi" w:cstheme="minorHAnsi"/>
              <w:color w:val="4F81BD" w:themeColor="accent1"/>
              <w:szCs w:val="24"/>
            </w:rPr>
            <w:t>ourselves</w:t>
          </w:r>
          <w:proofErr w:type="gramEnd"/>
          <w:r w:rsidRPr="00227853">
            <w:rPr>
              <w:rFonts w:asciiTheme="minorHAnsi" w:hAnsiTheme="minorHAnsi" w:cstheme="minorHAnsi"/>
              <w:color w:val="4F81BD" w:themeColor="accent1"/>
              <w:szCs w:val="24"/>
            </w:rPr>
            <w:t xml:space="preserve"> or another landlord we will refuse their application. Applicants in these circumstances will only be considered if there are exceptional circumstances. When we determine whether to refuse an </w:t>
          </w:r>
          <w:proofErr w:type="gramStart"/>
          <w:r w:rsidRPr="00227853">
            <w:rPr>
              <w:rFonts w:asciiTheme="minorHAnsi" w:hAnsiTheme="minorHAnsi" w:cstheme="minorHAnsi"/>
              <w:color w:val="4F81BD" w:themeColor="accent1"/>
              <w:szCs w:val="24"/>
            </w:rPr>
            <w:t>application</w:t>
          </w:r>
          <w:proofErr w:type="gramEnd"/>
          <w:r w:rsidRPr="00227853">
            <w:rPr>
              <w:rFonts w:asciiTheme="minorHAnsi" w:hAnsiTheme="minorHAnsi" w:cstheme="minorHAnsi"/>
              <w:color w:val="4F81BD" w:themeColor="accent1"/>
              <w:szCs w:val="24"/>
            </w:rPr>
            <w:t xml:space="preserve"> we will consider the following:</w:t>
          </w:r>
        </w:p>
        <w:p w14:paraId="20D9404B"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p>
        <w:p w14:paraId="498431D8"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w:t>
          </w:r>
          <w:r w:rsidRPr="00227853">
            <w:rPr>
              <w:rFonts w:asciiTheme="minorHAnsi" w:hAnsiTheme="minorHAnsi" w:cstheme="minorHAnsi"/>
              <w:color w:val="4F81BD" w:themeColor="accent1"/>
              <w:szCs w:val="24"/>
            </w:rPr>
            <w:tab/>
            <w:t>Age and circumstances of the debt</w:t>
          </w:r>
        </w:p>
        <w:p w14:paraId="6F7918F0"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w:t>
          </w:r>
          <w:r w:rsidRPr="00227853">
            <w:rPr>
              <w:rFonts w:asciiTheme="minorHAnsi" w:hAnsiTheme="minorHAnsi" w:cstheme="minorHAnsi"/>
              <w:color w:val="4F81BD" w:themeColor="accent1"/>
              <w:szCs w:val="24"/>
            </w:rPr>
            <w:tab/>
            <w:t>Existing repayment arrangements</w:t>
          </w:r>
        </w:p>
        <w:p w14:paraId="13BE977E"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w:t>
          </w:r>
          <w:r w:rsidRPr="00227853">
            <w:rPr>
              <w:rFonts w:asciiTheme="minorHAnsi" w:hAnsiTheme="minorHAnsi" w:cstheme="minorHAnsi"/>
              <w:color w:val="4F81BD" w:themeColor="accent1"/>
              <w:szCs w:val="24"/>
            </w:rPr>
            <w:tab/>
            <w:t>Continuous payments to reduce the debt</w:t>
          </w:r>
        </w:p>
        <w:p w14:paraId="11C66A42"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w:t>
          </w:r>
          <w:r w:rsidRPr="00227853">
            <w:rPr>
              <w:rFonts w:asciiTheme="minorHAnsi" w:hAnsiTheme="minorHAnsi" w:cstheme="minorHAnsi"/>
              <w:color w:val="4F81BD" w:themeColor="accent1"/>
              <w:szCs w:val="24"/>
            </w:rPr>
            <w:tab/>
            <w:t>Amount outstanding</w:t>
          </w:r>
        </w:p>
        <w:p w14:paraId="03E72346"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w:t>
          </w:r>
          <w:r w:rsidRPr="00227853">
            <w:rPr>
              <w:rFonts w:asciiTheme="minorHAnsi" w:hAnsiTheme="minorHAnsi" w:cstheme="minorHAnsi"/>
              <w:color w:val="4F81BD" w:themeColor="accent1"/>
              <w:szCs w:val="24"/>
            </w:rPr>
            <w:tab/>
            <w:t>Whether there is a current court order in place</w:t>
          </w:r>
        </w:p>
        <w:p w14:paraId="5540D7DF" w14:textId="77777777" w:rsidR="00227853" w:rsidRPr="00227853" w:rsidRDefault="00227853" w:rsidP="00227853">
          <w:pPr>
            <w:pStyle w:val="BodyText"/>
            <w:spacing w:line="276" w:lineRule="auto"/>
            <w:ind w:left="340"/>
            <w:rPr>
              <w:rFonts w:asciiTheme="minorHAnsi" w:hAnsiTheme="minorHAnsi" w:cstheme="minorHAnsi"/>
              <w:color w:val="4F81BD" w:themeColor="accent1"/>
              <w:szCs w:val="24"/>
            </w:rPr>
          </w:pPr>
          <w:r w:rsidRPr="00227853">
            <w:rPr>
              <w:rFonts w:asciiTheme="minorHAnsi" w:hAnsiTheme="minorHAnsi" w:cstheme="minorHAnsi"/>
              <w:color w:val="4F81BD" w:themeColor="accent1"/>
              <w:szCs w:val="24"/>
            </w:rPr>
            <w:t>•</w:t>
          </w:r>
          <w:r w:rsidRPr="00227853">
            <w:rPr>
              <w:rFonts w:asciiTheme="minorHAnsi" w:hAnsiTheme="minorHAnsi" w:cstheme="minorHAnsi"/>
              <w:color w:val="4F81BD" w:themeColor="accent1"/>
              <w:szCs w:val="24"/>
            </w:rPr>
            <w:tab/>
            <w:t>If the applicant has been previously evicted for rent arrears</w:t>
          </w:r>
        </w:p>
        <w:p w14:paraId="33A65CA1" w14:textId="77777777" w:rsidR="00227853" w:rsidRDefault="00227853" w:rsidP="00227853">
          <w:pPr>
            <w:pStyle w:val="BodyText"/>
            <w:spacing w:line="276" w:lineRule="auto"/>
            <w:ind w:left="720" w:hanging="720"/>
            <w:rPr>
              <w:rFonts w:ascii="Century Gothic" w:hAnsi="Century Gothic" w:cs="Calibri"/>
              <w:sz w:val="22"/>
              <w:szCs w:val="24"/>
            </w:rPr>
          </w:pPr>
        </w:p>
        <w:p w14:paraId="76F518E1" w14:textId="47E2BC3E" w:rsidR="00227853" w:rsidRDefault="00BD687C" w:rsidP="00227853">
          <w:pPr>
            <w:pStyle w:val="BodyText"/>
            <w:spacing w:line="276" w:lineRule="auto"/>
            <w:rPr>
              <w:rFonts w:asciiTheme="minorHAnsi" w:hAnsiTheme="minorHAnsi" w:cstheme="minorHAnsi"/>
              <w:b/>
              <w:color w:val="4F81BD" w:themeColor="accent1"/>
              <w:szCs w:val="24"/>
            </w:rPr>
          </w:pPr>
          <w:proofErr w:type="gramStart"/>
          <w:r w:rsidRPr="00BD687C">
            <w:rPr>
              <w:rFonts w:asciiTheme="minorHAnsi" w:hAnsiTheme="minorHAnsi" w:cstheme="minorHAnsi"/>
              <w:b/>
              <w:color w:val="4F81BD" w:themeColor="accent1"/>
              <w:szCs w:val="24"/>
            </w:rPr>
            <w:t>9.4</w:t>
          </w:r>
          <w:r w:rsidR="00227853" w:rsidRPr="00BD687C">
            <w:rPr>
              <w:rFonts w:asciiTheme="minorHAnsi" w:hAnsiTheme="minorHAnsi" w:cstheme="minorHAnsi"/>
              <w:b/>
              <w:color w:val="4F81BD" w:themeColor="accent1"/>
              <w:szCs w:val="24"/>
            </w:rPr>
            <w:t xml:space="preserve">  Applicants</w:t>
          </w:r>
          <w:proofErr w:type="gramEnd"/>
          <w:r w:rsidR="00227853" w:rsidRPr="00BD687C">
            <w:rPr>
              <w:rFonts w:asciiTheme="minorHAnsi" w:hAnsiTheme="minorHAnsi" w:cstheme="minorHAnsi"/>
              <w:b/>
              <w:color w:val="4F81BD" w:themeColor="accent1"/>
              <w:szCs w:val="24"/>
            </w:rPr>
            <w:t xml:space="preserve"> with a history of unacceptable behaviour</w:t>
          </w:r>
        </w:p>
        <w:p w14:paraId="0F982486" w14:textId="77777777" w:rsidR="00BD687C" w:rsidRPr="00BD687C" w:rsidRDefault="00BD687C" w:rsidP="00227853">
          <w:pPr>
            <w:pStyle w:val="BodyText"/>
            <w:spacing w:line="276" w:lineRule="auto"/>
            <w:rPr>
              <w:rFonts w:asciiTheme="minorHAnsi" w:hAnsiTheme="minorHAnsi" w:cstheme="minorHAnsi"/>
              <w:b/>
              <w:color w:val="4F81BD" w:themeColor="accent1"/>
              <w:szCs w:val="24"/>
            </w:rPr>
          </w:pPr>
        </w:p>
        <w:p w14:paraId="33C86CCB" w14:textId="51939636" w:rsidR="00227853" w:rsidRPr="00BD687C" w:rsidRDefault="00227853" w:rsidP="002F35D4">
          <w:pPr>
            <w:pStyle w:val="BodyText"/>
            <w:spacing w:line="276" w:lineRule="auto"/>
            <w:rPr>
              <w:rFonts w:asciiTheme="minorHAnsi" w:hAnsiTheme="minorHAnsi" w:cstheme="minorHAnsi"/>
              <w:color w:val="4F81BD" w:themeColor="accent1"/>
              <w:szCs w:val="24"/>
            </w:rPr>
          </w:pPr>
          <w:r w:rsidRPr="00BD687C">
            <w:rPr>
              <w:rFonts w:asciiTheme="minorHAnsi" w:hAnsiTheme="minorHAnsi" w:cstheme="minorHAnsi"/>
              <w:color w:val="4F81BD" w:themeColor="accent1"/>
              <w:szCs w:val="24"/>
            </w:rPr>
            <w:t xml:space="preserve">We will refuse applicants where we consider that their previous or current behaviour or the behaviour of members of their household is </w:t>
          </w:r>
          <w:proofErr w:type="gramStart"/>
          <w:r w:rsidRPr="00BD687C">
            <w:rPr>
              <w:rFonts w:asciiTheme="minorHAnsi" w:hAnsiTheme="minorHAnsi" w:cstheme="minorHAnsi"/>
              <w:color w:val="4F81BD" w:themeColor="accent1"/>
              <w:szCs w:val="24"/>
            </w:rPr>
            <w:t>unacceptable, and</w:t>
          </w:r>
          <w:proofErr w:type="gramEnd"/>
          <w:r w:rsidRPr="00BD687C">
            <w:rPr>
              <w:rFonts w:asciiTheme="minorHAnsi" w:hAnsiTheme="minorHAnsi" w:cstheme="minorHAnsi"/>
              <w:color w:val="4F81BD" w:themeColor="accent1"/>
              <w:szCs w:val="24"/>
            </w:rPr>
            <w:t xml:space="preserve"> is serious enough to make them unsuitable as a tenant. </w:t>
          </w:r>
        </w:p>
        <w:p w14:paraId="2B0287BB" w14:textId="77777777" w:rsidR="00227853" w:rsidRPr="00BD687C" w:rsidRDefault="00227853" w:rsidP="00BD687C">
          <w:pPr>
            <w:pStyle w:val="BodyText"/>
            <w:spacing w:line="276" w:lineRule="auto"/>
            <w:ind w:left="340"/>
            <w:rPr>
              <w:rFonts w:asciiTheme="minorHAnsi" w:hAnsiTheme="minorHAnsi" w:cstheme="minorHAnsi"/>
              <w:color w:val="4F81BD" w:themeColor="accent1"/>
              <w:szCs w:val="24"/>
            </w:rPr>
          </w:pPr>
        </w:p>
        <w:p w14:paraId="1B1DDE90" w14:textId="77777777" w:rsidR="00227853" w:rsidRPr="00BD687C" w:rsidRDefault="00227853" w:rsidP="002F35D4">
          <w:pPr>
            <w:pStyle w:val="BodyText"/>
            <w:spacing w:line="276" w:lineRule="auto"/>
            <w:rPr>
              <w:rFonts w:asciiTheme="minorHAnsi" w:hAnsiTheme="minorHAnsi" w:cstheme="minorHAnsi"/>
              <w:color w:val="4F81BD" w:themeColor="accent1"/>
              <w:szCs w:val="24"/>
            </w:rPr>
          </w:pPr>
          <w:r w:rsidRPr="00BD687C">
            <w:rPr>
              <w:rFonts w:asciiTheme="minorHAnsi" w:hAnsiTheme="minorHAnsi" w:cstheme="minorHAnsi"/>
              <w:color w:val="4F81BD" w:themeColor="accent1"/>
              <w:szCs w:val="24"/>
            </w:rPr>
            <w:t>We will also refuse those applicants that we consider pose a threat to the community or our employees, and those who have persistently breached their conditions of tenancy with us or another landlord. This will include those applicants who during the offer process engage in abusive or threatening behaviour.</w:t>
          </w:r>
        </w:p>
        <w:p w14:paraId="63EFF4AE" w14:textId="77777777" w:rsidR="00227853" w:rsidRPr="00A47E08" w:rsidRDefault="00227853" w:rsidP="00227853">
          <w:pPr>
            <w:pStyle w:val="BodyText"/>
            <w:spacing w:line="276" w:lineRule="auto"/>
            <w:ind w:left="720" w:hanging="720"/>
            <w:rPr>
              <w:rFonts w:ascii="Century Gothic" w:hAnsi="Century Gothic" w:cs="Calibri"/>
              <w:sz w:val="22"/>
              <w:szCs w:val="24"/>
            </w:rPr>
          </w:pPr>
        </w:p>
        <w:p w14:paraId="078AA429" w14:textId="7EDD5C36" w:rsidR="00227853" w:rsidRPr="00476822" w:rsidRDefault="00227853" w:rsidP="00227853">
          <w:pPr>
            <w:pStyle w:val="BodyText"/>
            <w:spacing w:line="276" w:lineRule="auto"/>
            <w:rPr>
              <w:rFonts w:asciiTheme="minorHAnsi" w:hAnsiTheme="minorHAnsi" w:cstheme="minorHAnsi"/>
              <w:b/>
              <w:bCs/>
              <w:color w:val="4F81BD" w:themeColor="accent1"/>
              <w:szCs w:val="24"/>
            </w:rPr>
          </w:pPr>
          <w:r w:rsidRPr="00476822">
            <w:rPr>
              <w:rFonts w:asciiTheme="minorHAnsi" w:hAnsiTheme="minorHAnsi" w:cstheme="minorHAnsi"/>
              <w:b/>
              <w:bCs/>
              <w:color w:val="4F81BD" w:themeColor="accent1"/>
              <w:szCs w:val="24"/>
            </w:rPr>
            <w:t>9.</w:t>
          </w:r>
          <w:r w:rsidR="00476822" w:rsidRPr="00476822">
            <w:rPr>
              <w:rFonts w:asciiTheme="minorHAnsi" w:hAnsiTheme="minorHAnsi" w:cstheme="minorHAnsi"/>
              <w:b/>
              <w:bCs/>
              <w:color w:val="4F81BD" w:themeColor="accent1"/>
              <w:szCs w:val="24"/>
            </w:rPr>
            <w:t>5</w:t>
          </w:r>
          <w:r w:rsidRPr="00476822">
            <w:rPr>
              <w:rFonts w:asciiTheme="minorHAnsi" w:hAnsiTheme="minorHAnsi" w:cstheme="minorHAnsi"/>
              <w:b/>
              <w:bCs/>
              <w:color w:val="4F81BD" w:themeColor="accent1"/>
              <w:szCs w:val="24"/>
            </w:rPr>
            <w:t xml:space="preserve">   Applicants who have not looked after their property</w:t>
          </w:r>
        </w:p>
        <w:p w14:paraId="3055695E" w14:textId="77777777" w:rsidR="00476822" w:rsidRDefault="00476822" w:rsidP="00227853">
          <w:pPr>
            <w:pStyle w:val="BodyText"/>
            <w:spacing w:line="276" w:lineRule="auto"/>
            <w:ind w:left="720"/>
            <w:rPr>
              <w:rFonts w:ascii="Century Gothic" w:hAnsi="Century Gothic" w:cs="Calibri"/>
              <w:sz w:val="22"/>
              <w:szCs w:val="24"/>
            </w:rPr>
          </w:pPr>
        </w:p>
        <w:p w14:paraId="6CC8706A" w14:textId="54F4044A" w:rsidR="00227853" w:rsidRPr="00476822" w:rsidRDefault="00227853" w:rsidP="002F35D4">
          <w:pPr>
            <w:pStyle w:val="BodyText"/>
            <w:spacing w:line="276" w:lineRule="auto"/>
            <w:rPr>
              <w:rFonts w:asciiTheme="minorHAnsi" w:hAnsiTheme="minorHAnsi" w:cstheme="minorHAnsi"/>
              <w:color w:val="4F81BD" w:themeColor="accent1"/>
              <w:szCs w:val="24"/>
            </w:rPr>
          </w:pPr>
          <w:r w:rsidRPr="00476822">
            <w:rPr>
              <w:rFonts w:asciiTheme="minorHAnsi" w:hAnsiTheme="minorHAnsi" w:cstheme="minorHAnsi"/>
              <w:color w:val="4F81BD" w:themeColor="accent1"/>
              <w:szCs w:val="24"/>
            </w:rPr>
            <w:t xml:space="preserve">We will refuse applicants who have caused damage or failed to maintain their current or previous home in a reasonable condition. A home visit may be undertaken to assess this. </w:t>
          </w:r>
        </w:p>
        <w:p w14:paraId="608D8333" w14:textId="77777777" w:rsidR="00227853" w:rsidRPr="00476822" w:rsidRDefault="00227853" w:rsidP="00476822">
          <w:pPr>
            <w:pStyle w:val="BodyText"/>
            <w:spacing w:line="276" w:lineRule="auto"/>
            <w:ind w:left="340"/>
            <w:rPr>
              <w:rFonts w:asciiTheme="minorHAnsi" w:hAnsiTheme="minorHAnsi" w:cstheme="minorHAnsi"/>
              <w:color w:val="4F81BD" w:themeColor="accent1"/>
              <w:szCs w:val="24"/>
            </w:rPr>
          </w:pPr>
        </w:p>
        <w:p w14:paraId="2FEF1C90" w14:textId="77777777" w:rsidR="00227853" w:rsidRPr="00476822" w:rsidRDefault="00227853" w:rsidP="002F35D4">
          <w:pPr>
            <w:pStyle w:val="BodyText"/>
            <w:spacing w:line="276" w:lineRule="auto"/>
            <w:rPr>
              <w:rFonts w:asciiTheme="minorHAnsi" w:hAnsiTheme="minorHAnsi" w:cstheme="minorHAnsi"/>
              <w:color w:val="4F81BD" w:themeColor="accent1"/>
              <w:szCs w:val="24"/>
            </w:rPr>
          </w:pPr>
          <w:r w:rsidRPr="00476822">
            <w:rPr>
              <w:rFonts w:asciiTheme="minorHAnsi" w:hAnsiTheme="minorHAnsi" w:cstheme="minorHAnsi"/>
              <w:color w:val="4F81BD" w:themeColor="accent1"/>
              <w:szCs w:val="24"/>
            </w:rPr>
            <w:t xml:space="preserve">Where we refuse an application from a current </w:t>
          </w:r>
          <w:proofErr w:type="gramStart"/>
          <w:r w:rsidRPr="00476822">
            <w:rPr>
              <w:rFonts w:asciiTheme="minorHAnsi" w:hAnsiTheme="minorHAnsi" w:cstheme="minorHAnsi"/>
              <w:color w:val="4F81BD" w:themeColor="accent1"/>
              <w:szCs w:val="24"/>
            </w:rPr>
            <w:t>tenant</w:t>
          </w:r>
          <w:proofErr w:type="gramEnd"/>
          <w:r w:rsidRPr="00476822">
            <w:rPr>
              <w:rFonts w:asciiTheme="minorHAnsi" w:hAnsiTheme="minorHAnsi" w:cstheme="minorHAnsi"/>
              <w:color w:val="4F81BD" w:themeColor="accent1"/>
              <w:szCs w:val="24"/>
            </w:rPr>
            <w:t xml:space="preserve"> we will make it clear what needs to be done before we will reconsider the applicant.</w:t>
          </w:r>
        </w:p>
        <w:p w14:paraId="03277C69" w14:textId="77777777" w:rsidR="00227853" w:rsidRPr="00A47E08" w:rsidRDefault="00227853" w:rsidP="00227853">
          <w:pPr>
            <w:pStyle w:val="BodyText"/>
            <w:spacing w:line="276" w:lineRule="auto"/>
            <w:ind w:left="720" w:hanging="720"/>
            <w:rPr>
              <w:rFonts w:ascii="Century Gothic" w:hAnsi="Century Gothic" w:cs="Calibri"/>
              <w:sz w:val="22"/>
              <w:szCs w:val="24"/>
            </w:rPr>
          </w:pPr>
        </w:p>
        <w:p w14:paraId="1CDC6F2F" w14:textId="2325F23D" w:rsidR="00227853" w:rsidRDefault="00227853" w:rsidP="00227853">
          <w:pPr>
            <w:pStyle w:val="BodyText"/>
            <w:spacing w:line="276" w:lineRule="auto"/>
            <w:rPr>
              <w:rFonts w:asciiTheme="minorHAnsi" w:hAnsiTheme="minorHAnsi" w:cstheme="minorHAnsi"/>
              <w:b/>
              <w:color w:val="4F81BD" w:themeColor="accent1"/>
              <w:szCs w:val="24"/>
            </w:rPr>
          </w:pPr>
          <w:r w:rsidRPr="007F16C5">
            <w:rPr>
              <w:rFonts w:asciiTheme="minorHAnsi" w:hAnsiTheme="minorHAnsi" w:cstheme="minorHAnsi"/>
              <w:color w:val="4F81BD" w:themeColor="accent1"/>
              <w:szCs w:val="24"/>
            </w:rPr>
            <w:lastRenderedPageBreak/>
            <w:t>9.</w:t>
          </w:r>
          <w:r w:rsidR="00476822" w:rsidRPr="007F16C5">
            <w:rPr>
              <w:rFonts w:asciiTheme="minorHAnsi" w:hAnsiTheme="minorHAnsi" w:cstheme="minorHAnsi"/>
              <w:color w:val="4F81BD" w:themeColor="accent1"/>
              <w:szCs w:val="24"/>
            </w:rPr>
            <w:t>6</w:t>
          </w:r>
          <w:r w:rsidR="007F16C5">
            <w:rPr>
              <w:rFonts w:asciiTheme="minorHAnsi" w:hAnsiTheme="minorHAnsi" w:cstheme="minorHAnsi"/>
              <w:color w:val="4F81BD" w:themeColor="accent1"/>
              <w:szCs w:val="24"/>
            </w:rPr>
            <w:t xml:space="preserve"> </w:t>
          </w:r>
          <w:r w:rsidRPr="007F16C5">
            <w:rPr>
              <w:rFonts w:asciiTheme="minorHAnsi" w:hAnsiTheme="minorHAnsi" w:cstheme="minorHAnsi"/>
              <w:b/>
              <w:color w:val="4F81BD" w:themeColor="accent1"/>
              <w:szCs w:val="24"/>
            </w:rPr>
            <w:t xml:space="preserve">Applicants who provide inadequate or false information </w:t>
          </w:r>
        </w:p>
        <w:p w14:paraId="5D72D95B" w14:textId="77777777" w:rsidR="007F16C5" w:rsidRPr="007F16C5" w:rsidRDefault="007F16C5" w:rsidP="00227853">
          <w:pPr>
            <w:pStyle w:val="BodyText"/>
            <w:spacing w:line="276" w:lineRule="auto"/>
            <w:rPr>
              <w:rFonts w:asciiTheme="minorHAnsi" w:hAnsiTheme="minorHAnsi" w:cstheme="minorHAnsi"/>
              <w:b/>
              <w:color w:val="4F81BD" w:themeColor="accent1"/>
              <w:szCs w:val="24"/>
            </w:rPr>
          </w:pPr>
        </w:p>
        <w:p w14:paraId="4FA229E7" w14:textId="77777777" w:rsidR="00227853" w:rsidRPr="007F16C5" w:rsidRDefault="00227853" w:rsidP="002F35D4">
          <w:pPr>
            <w:pStyle w:val="BodyText"/>
            <w:spacing w:line="276" w:lineRule="auto"/>
            <w:rPr>
              <w:rFonts w:asciiTheme="minorHAnsi" w:hAnsiTheme="minorHAnsi" w:cstheme="minorHAnsi"/>
              <w:color w:val="4F81BD" w:themeColor="accent1"/>
              <w:szCs w:val="24"/>
            </w:rPr>
          </w:pPr>
          <w:r w:rsidRPr="007F16C5">
            <w:rPr>
              <w:rFonts w:asciiTheme="minorHAnsi" w:hAnsiTheme="minorHAnsi" w:cstheme="minorHAnsi"/>
              <w:color w:val="4F81BD" w:themeColor="accent1"/>
              <w:szCs w:val="24"/>
            </w:rPr>
            <w:t>We will refuse applicants who are unable to provide two satisfactory forms of proof of identification and income. We will also refuse applicants who do not respond to requests for further information or fail to provide the information that we have requested.</w:t>
          </w:r>
        </w:p>
        <w:p w14:paraId="1B2E6CDF" w14:textId="77777777" w:rsidR="00227853" w:rsidRPr="007F16C5" w:rsidRDefault="00227853" w:rsidP="007F16C5">
          <w:pPr>
            <w:pStyle w:val="BodyText"/>
            <w:spacing w:line="276" w:lineRule="auto"/>
            <w:ind w:left="340"/>
            <w:rPr>
              <w:rFonts w:asciiTheme="minorHAnsi" w:hAnsiTheme="minorHAnsi" w:cstheme="minorHAnsi"/>
              <w:color w:val="4F81BD" w:themeColor="accent1"/>
              <w:szCs w:val="24"/>
            </w:rPr>
          </w:pPr>
        </w:p>
        <w:p w14:paraId="5F135457" w14:textId="77777777" w:rsidR="00227853" w:rsidRPr="007F16C5" w:rsidRDefault="00227853" w:rsidP="002F35D4">
          <w:pPr>
            <w:pStyle w:val="BodyText"/>
            <w:spacing w:line="276" w:lineRule="auto"/>
            <w:rPr>
              <w:rFonts w:asciiTheme="minorHAnsi" w:hAnsiTheme="minorHAnsi" w:cstheme="minorHAnsi"/>
              <w:color w:val="4F81BD" w:themeColor="accent1"/>
              <w:szCs w:val="24"/>
            </w:rPr>
          </w:pPr>
          <w:r w:rsidRPr="007F16C5">
            <w:rPr>
              <w:rFonts w:asciiTheme="minorHAnsi" w:hAnsiTheme="minorHAnsi" w:cstheme="minorHAnsi"/>
              <w:color w:val="4F81BD" w:themeColor="accent1"/>
              <w:szCs w:val="24"/>
            </w:rPr>
            <w:t>We will refuse applications where the information supplied by an applicant is incomplete, false, deliberately withheld, misrepresents the applicants housing circumstances or is insufficient to allow us to verify entitlement to housing related benefits.</w:t>
          </w:r>
        </w:p>
        <w:p w14:paraId="039789B1" w14:textId="77777777" w:rsidR="00227853" w:rsidRPr="007F16C5" w:rsidRDefault="00227853" w:rsidP="007F16C5">
          <w:pPr>
            <w:pStyle w:val="BodyText"/>
            <w:spacing w:line="276" w:lineRule="auto"/>
            <w:ind w:left="340"/>
            <w:rPr>
              <w:rFonts w:asciiTheme="minorHAnsi" w:hAnsiTheme="minorHAnsi" w:cstheme="minorHAnsi"/>
              <w:color w:val="4F81BD" w:themeColor="accent1"/>
              <w:szCs w:val="24"/>
            </w:rPr>
          </w:pPr>
        </w:p>
        <w:p w14:paraId="6789F6FB" w14:textId="77777777" w:rsidR="00227853" w:rsidRPr="007F16C5" w:rsidRDefault="00227853" w:rsidP="002F35D4">
          <w:pPr>
            <w:pStyle w:val="BodyText"/>
            <w:spacing w:line="276" w:lineRule="auto"/>
            <w:rPr>
              <w:rFonts w:asciiTheme="minorHAnsi" w:hAnsiTheme="minorHAnsi" w:cstheme="minorHAnsi"/>
              <w:color w:val="4F81BD" w:themeColor="accent1"/>
              <w:szCs w:val="24"/>
            </w:rPr>
          </w:pPr>
          <w:r w:rsidRPr="007F16C5">
            <w:rPr>
              <w:rFonts w:asciiTheme="minorHAnsi" w:hAnsiTheme="minorHAnsi" w:cstheme="minorHAnsi"/>
              <w:color w:val="4F81BD" w:themeColor="accent1"/>
              <w:szCs w:val="24"/>
            </w:rPr>
            <w:t>We will also exclude applicants who have deliberately altered their circumstances in order to improve their prospects of being allocated a home or applicants where we believe that they have secure and suitable accommodation elsewhere available for their use.</w:t>
          </w:r>
        </w:p>
        <w:p w14:paraId="32D4F76A" w14:textId="77777777" w:rsidR="00227853" w:rsidRPr="00A47E08" w:rsidRDefault="00227853" w:rsidP="00227853">
          <w:pPr>
            <w:pStyle w:val="BodyText"/>
            <w:spacing w:line="276" w:lineRule="auto"/>
            <w:ind w:left="720" w:hanging="720"/>
            <w:rPr>
              <w:rFonts w:ascii="Century Gothic" w:hAnsi="Century Gothic" w:cs="Calibri"/>
              <w:sz w:val="22"/>
              <w:szCs w:val="24"/>
            </w:rPr>
          </w:pPr>
        </w:p>
        <w:p w14:paraId="2F247D7E" w14:textId="7B408C56" w:rsidR="00227853" w:rsidRPr="00844291" w:rsidRDefault="00227853" w:rsidP="00227853">
          <w:pPr>
            <w:pStyle w:val="BodyText"/>
            <w:spacing w:line="276" w:lineRule="auto"/>
            <w:rPr>
              <w:rFonts w:asciiTheme="minorHAnsi" w:hAnsiTheme="minorHAnsi" w:cstheme="minorHAnsi"/>
              <w:b/>
              <w:color w:val="4F81BD" w:themeColor="accent1"/>
              <w:szCs w:val="24"/>
            </w:rPr>
          </w:pPr>
          <w:r w:rsidRPr="00844291">
            <w:rPr>
              <w:rFonts w:asciiTheme="minorHAnsi" w:hAnsiTheme="minorHAnsi" w:cstheme="minorHAnsi"/>
              <w:color w:val="4F81BD" w:themeColor="accent1"/>
              <w:szCs w:val="24"/>
            </w:rPr>
            <w:t>9.</w:t>
          </w:r>
          <w:r w:rsidR="00844291" w:rsidRPr="00844291">
            <w:rPr>
              <w:rFonts w:asciiTheme="minorHAnsi" w:hAnsiTheme="minorHAnsi" w:cstheme="minorHAnsi"/>
              <w:color w:val="4F81BD" w:themeColor="accent1"/>
              <w:szCs w:val="24"/>
            </w:rPr>
            <w:t>7</w:t>
          </w:r>
          <w:r w:rsidR="00844291" w:rsidRPr="00844291">
            <w:rPr>
              <w:rFonts w:asciiTheme="minorHAnsi" w:hAnsiTheme="minorHAnsi" w:cstheme="minorHAnsi"/>
              <w:b/>
              <w:color w:val="4F81BD" w:themeColor="accent1"/>
              <w:szCs w:val="24"/>
            </w:rPr>
            <w:t xml:space="preserve"> </w:t>
          </w:r>
          <w:r w:rsidRPr="00844291">
            <w:rPr>
              <w:rFonts w:asciiTheme="minorHAnsi" w:hAnsiTheme="minorHAnsi" w:cstheme="minorHAnsi"/>
              <w:b/>
              <w:color w:val="4F81BD" w:themeColor="accent1"/>
              <w:szCs w:val="24"/>
            </w:rPr>
            <w:t>Applicants who will under occupy the property</w:t>
          </w:r>
        </w:p>
        <w:p w14:paraId="29B4C772" w14:textId="77777777" w:rsidR="00844291" w:rsidRDefault="00844291" w:rsidP="00227853">
          <w:pPr>
            <w:pStyle w:val="BodyText"/>
            <w:spacing w:line="276" w:lineRule="auto"/>
            <w:rPr>
              <w:rFonts w:ascii="Century Gothic" w:hAnsi="Century Gothic" w:cs="Calibri"/>
              <w:b/>
              <w:sz w:val="22"/>
              <w:szCs w:val="24"/>
            </w:rPr>
          </w:pPr>
        </w:p>
        <w:p w14:paraId="25EF1867" w14:textId="77777777" w:rsidR="00227853" w:rsidRPr="00844291" w:rsidRDefault="00227853" w:rsidP="002F35D4">
          <w:pPr>
            <w:pStyle w:val="BodyText"/>
            <w:spacing w:line="276" w:lineRule="auto"/>
            <w:rPr>
              <w:rFonts w:asciiTheme="minorHAnsi" w:hAnsiTheme="minorHAnsi" w:cstheme="minorHAnsi"/>
              <w:b/>
              <w:color w:val="4F81BD" w:themeColor="accent1"/>
              <w:szCs w:val="24"/>
            </w:rPr>
          </w:pPr>
          <w:r w:rsidRPr="00844291">
            <w:rPr>
              <w:rFonts w:asciiTheme="minorHAnsi" w:hAnsiTheme="minorHAnsi" w:cstheme="minorHAnsi"/>
              <w:color w:val="4F81BD" w:themeColor="accent1"/>
              <w:szCs w:val="24"/>
            </w:rPr>
            <w:t xml:space="preserve">We will normally only consider applicants where they will not under occupy the property based on the DWP property size guidance.  </w:t>
          </w:r>
        </w:p>
        <w:p w14:paraId="6087E1C9" w14:textId="77777777" w:rsidR="00227853" w:rsidRPr="00844291" w:rsidRDefault="00227853" w:rsidP="00844291">
          <w:pPr>
            <w:pStyle w:val="BodyText"/>
            <w:spacing w:line="276" w:lineRule="auto"/>
            <w:ind w:left="340"/>
            <w:rPr>
              <w:rFonts w:asciiTheme="minorHAnsi" w:hAnsiTheme="minorHAnsi" w:cstheme="minorHAnsi"/>
              <w:color w:val="4F81BD" w:themeColor="accent1"/>
              <w:szCs w:val="24"/>
            </w:rPr>
          </w:pPr>
        </w:p>
        <w:p w14:paraId="57EDC8F7" w14:textId="77777777" w:rsidR="00227853" w:rsidRPr="00844291" w:rsidRDefault="00227853" w:rsidP="002F35D4">
          <w:pPr>
            <w:pStyle w:val="BodyText"/>
            <w:spacing w:line="276" w:lineRule="auto"/>
            <w:rPr>
              <w:rFonts w:asciiTheme="minorHAnsi" w:hAnsiTheme="minorHAnsi" w:cstheme="minorHAnsi"/>
              <w:color w:val="4F81BD" w:themeColor="accent1"/>
              <w:szCs w:val="24"/>
            </w:rPr>
          </w:pPr>
          <w:r w:rsidRPr="00844291">
            <w:rPr>
              <w:rFonts w:asciiTheme="minorHAnsi" w:hAnsiTheme="minorHAnsi" w:cstheme="minorHAnsi"/>
              <w:color w:val="4F81BD" w:themeColor="accent1"/>
              <w:szCs w:val="24"/>
            </w:rPr>
            <w:t xml:space="preserve">In exceptional circumstances we will consider allocating properties to applicants who will under-occupy the property </w:t>
          </w:r>
        </w:p>
        <w:p w14:paraId="5843899D" w14:textId="77777777" w:rsidR="00227853" w:rsidRPr="00844291" w:rsidRDefault="00227853" w:rsidP="00844291">
          <w:pPr>
            <w:pStyle w:val="BodyText"/>
            <w:spacing w:line="276" w:lineRule="auto"/>
            <w:ind w:left="340"/>
            <w:rPr>
              <w:rFonts w:asciiTheme="minorHAnsi" w:hAnsiTheme="minorHAnsi" w:cstheme="minorHAnsi"/>
              <w:color w:val="4F81BD" w:themeColor="accent1"/>
              <w:szCs w:val="24"/>
            </w:rPr>
          </w:pPr>
        </w:p>
        <w:p w14:paraId="32033CBA" w14:textId="13D7960D" w:rsidR="00227853" w:rsidRDefault="00227853" w:rsidP="00227853">
          <w:pPr>
            <w:pStyle w:val="BodyText"/>
            <w:spacing w:line="276" w:lineRule="auto"/>
            <w:rPr>
              <w:rFonts w:asciiTheme="minorHAnsi" w:hAnsiTheme="minorHAnsi" w:cstheme="minorHAnsi"/>
              <w:b/>
              <w:color w:val="4F81BD" w:themeColor="accent1"/>
              <w:szCs w:val="24"/>
            </w:rPr>
          </w:pPr>
          <w:r w:rsidRPr="00844291">
            <w:rPr>
              <w:rFonts w:asciiTheme="minorHAnsi" w:hAnsiTheme="minorHAnsi" w:cstheme="minorHAnsi"/>
              <w:color w:val="4F81BD" w:themeColor="accent1"/>
              <w:szCs w:val="24"/>
            </w:rPr>
            <w:t>9.</w:t>
          </w:r>
          <w:r w:rsidR="00844291" w:rsidRPr="00844291">
            <w:rPr>
              <w:rFonts w:asciiTheme="minorHAnsi" w:hAnsiTheme="minorHAnsi" w:cstheme="minorHAnsi"/>
              <w:color w:val="4F81BD" w:themeColor="accent1"/>
              <w:szCs w:val="24"/>
            </w:rPr>
            <w:t>8</w:t>
          </w:r>
          <w:r w:rsidRPr="00844291">
            <w:rPr>
              <w:rFonts w:asciiTheme="minorHAnsi" w:hAnsiTheme="minorHAnsi" w:cstheme="minorHAnsi"/>
              <w:b/>
              <w:color w:val="4F81BD" w:themeColor="accent1"/>
              <w:szCs w:val="24"/>
            </w:rPr>
            <w:t xml:space="preserve"> Applicants under the age of 18</w:t>
          </w:r>
        </w:p>
        <w:p w14:paraId="7B26A011" w14:textId="77777777" w:rsidR="00844291" w:rsidRPr="00844291" w:rsidRDefault="00844291" w:rsidP="00227853">
          <w:pPr>
            <w:pStyle w:val="BodyText"/>
            <w:spacing w:line="276" w:lineRule="auto"/>
            <w:rPr>
              <w:rFonts w:asciiTheme="minorHAnsi" w:hAnsiTheme="minorHAnsi" w:cstheme="minorHAnsi"/>
              <w:b/>
              <w:color w:val="4F81BD" w:themeColor="accent1"/>
              <w:szCs w:val="24"/>
            </w:rPr>
          </w:pPr>
        </w:p>
        <w:p w14:paraId="413D8C9A" w14:textId="77777777" w:rsidR="00227853" w:rsidRPr="002F35D4" w:rsidRDefault="00227853" w:rsidP="002F35D4">
          <w:pPr>
            <w:pStyle w:val="BodyText"/>
            <w:spacing w:line="276" w:lineRule="auto"/>
            <w:rPr>
              <w:rFonts w:asciiTheme="minorHAnsi" w:hAnsiTheme="minorHAnsi" w:cstheme="minorHAnsi"/>
              <w:b/>
              <w:color w:val="4F81BD" w:themeColor="accent1"/>
              <w:szCs w:val="24"/>
            </w:rPr>
          </w:pPr>
          <w:r w:rsidRPr="002F35D4">
            <w:rPr>
              <w:rFonts w:asciiTheme="minorHAnsi" w:hAnsiTheme="minorHAnsi" w:cstheme="minorHAnsi"/>
              <w:color w:val="4F81BD" w:themeColor="accent1"/>
              <w:szCs w:val="24"/>
            </w:rPr>
            <w:t xml:space="preserve">Applicants under the age of 18 will not be considered by us for re-housing in general needs housing.  </w:t>
          </w:r>
        </w:p>
        <w:p w14:paraId="6606094E" w14:textId="77777777" w:rsidR="00430536" w:rsidRPr="00430536" w:rsidRDefault="00430536" w:rsidP="00257261">
          <w:pPr>
            <w:pStyle w:val="BodyText"/>
            <w:spacing w:line="276" w:lineRule="auto"/>
            <w:ind w:left="340"/>
            <w:rPr>
              <w:rFonts w:asciiTheme="minorHAnsi" w:hAnsiTheme="minorHAnsi" w:cstheme="minorHAnsi"/>
              <w:b/>
              <w:bCs/>
              <w:color w:val="4F81BD" w:themeColor="accent1"/>
              <w:szCs w:val="24"/>
            </w:rPr>
          </w:pPr>
        </w:p>
        <w:p w14:paraId="0E2C671A" w14:textId="3B51D147" w:rsidR="00937138" w:rsidRDefault="00636B29" w:rsidP="001D4471">
          <w:pPr>
            <w:pStyle w:val="Heading1"/>
            <w:jc w:val="both"/>
            <w:rPr>
              <w:rFonts w:asciiTheme="minorHAnsi" w:hAnsiTheme="minorHAnsi" w:cstheme="minorHAnsi"/>
              <w:color w:val="8064A2" w:themeColor="accent4"/>
              <w:sz w:val="28"/>
              <w:szCs w:val="28"/>
            </w:rPr>
          </w:pPr>
          <w:r w:rsidRPr="00636B29">
            <w:rPr>
              <w:rFonts w:asciiTheme="minorHAnsi" w:hAnsiTheme="minorHAnsi" w:cstheme="minorHAnsi"/>
              <w:color w:val="8064A2" w:themeColor="accent4"/>
              <w:sz w:val="28"/>
              <w:szCs w:val="28"/>
            </w:rPr>
            <w:t xml:space="preserve">10.0 </w:t>
          </w:r>
          <w:r w:rsidR="002F35D4">
            <w:rPr>
              <w:rFonts w:asciiTheme="minorHAnsi" w:hAnsiTheme="minorHAnsi" w:cstheme="minorHAnsi"/>
              <w:color w:val="8064A2" w:themeColor="accent4"/>
              <w:sz w:val="28"/>
              <w:szCs w:val="28"/>
            </w:rPr>
            <w:t>Viewings</w:t>
          </w:r>
        </w:p>
        <w:p w14:paraId="713527B4" w14:textId="77777777" w:rsidR="002F35D4" w:rsidRDefault="002F35D4" w:rsidP="002F35D4"/>
        <w:p w14:paraId="40D78057" w14:textId="77777777" w:rsidR="002007C2" w:rsidRPr="002007C2" w:rsidRDefault="002007C2" w:rsidP="002007C2">
          <w:pPr>
            <w:pStyle w:val="BodyText"/>
            <w:spacing w:line="276" w:lineRule="auto"/>
            <w:rPr>
              <w:rFonts w:asciiTheme="minorHAnsi" w:hAnsiTheme="minorHAnsi" w:cstheme="minorHAnsi"/>
              <w:color w:val="4F81BD" w:themeColor="accent1"/>
              <w:szCs w:val="24"/>
            </w:rPr>
          </w:pPr>
          <w:r w:rsidRPr="002007C2">
            <w:rPr>
              <w:rFonts w:asciiTheme="minorHAnsi" w:hAnsiTheme="minorHAnsi" w:cstheme="minorHAnsi"/>
              <w:color w:val="4F81BD" w:themeColor="accent1"/>
              <w:szCs w:val="24"/>
            </w:rPr>
            <w:t>We will arrange for applicants to view the vacant property and will require a decision within 24 hours after the viewing. Applicants are expected to keep their contact details up to date. Multiple applicants may be invited to a joint viewing. Where an applicant fails to attend a viewing without good cause, or without notifying us beforehand with a valid reason, we may choose to let the property to an alternative applicant.</w:t>
          </w:r>
        </w:p>
        <w:p w14:paraId="1FF4FAAD" w14:textId="77777777" w:rsidR="002F35D4" w:rsidRPr="002F35D4" w:rsidRDefault="002F35D4" w:rsidP="002F35D4"/>
        <w:p w14:paraId="587C1886" w14:textId="77777777" w:rsidR="00937138" w:rsidRPr="002A6111" w:rsidRDefault="00937138" w:rsidP="001D4471">
          <w:pPr>
            <w:jc w:val="both"/>
            <w:rPr>
              <w:rFonts w:asciiTheme="minorHAnsi" w:hAnsiTheme="minorHAnsi" w:cstheme="minorHAnsi"/>
              <w:szCs w:val="24"/>
            </w:rPr>
          </w:pPr>
        </w:p>
        <w:p w14:paraId="5CD09D1A" w14:textId="5DC34E98" w:rsidR="00937138" w:rsidRPr="00636B29" w:rsidRDefault="00636B29" w:rsidP="001D4471">
          <w:pPr>
            <w:pStyle w:val="Heading1"/>
            <w:jc w:val="both"/>
            <w:rPr>
              <w:rFonts w:asciiTheme="minorHAnsi" w:hAnsiTheme="minorHAnsi" w:cstheme="minorHAnsi"/>
              <w:b w:val="0"/>
              <w:color w:val="8064A2" w:themeColor="accent4"/>
              <w:sz w:val="28"/>
              <w:szCs w:val="28"/>
            </w:rPr>
          </w:pPr>
          <w:r w:rsidRPr="00636B29">
            <w:rPr>
              <w:rFonts w:asciiTheme="minorHAnsi" w:hAnsiTheme="minorHAnsi" w:cstheme="minorHAnsi"/>
              <w:color w:val="8064A2" w:themeColor="accent4"/>
              <w:sz w:val="28"/>
              <w:szCs w:val="28"/>
            </w:rPr>
            <w:t xml:space="preserve">11.0 </w:t>
          </w:r>
          <w:r w:rsidR="00011087">
            <w:rPr>
              <w:rFonts w:asciiTheme="minorHAnsi" w:hAnsiTheme="minorHAnsi" w:cstheme="minorHAnsi"/>
              <w:color w:val="8064A2" w:themeColor="accent4"/>
              <w:sz w:val="28"/>
              <w:szCs w:val="28"/>
            </w:rPr>
            <w:t>Offers</w:t>
          </w:r>
        </w:p>
        <w:p w14:paraId="4A27D6F8" w14:textId="77777777" w:rsidR="00937138" w:rsidRPr="00636B29" w:rsidRDefault="00937138" w:rsidP="001D4471">
          <w:pPr>
            <w:jc w:val="both"/>
            <w:rPr>
              <w:rFonts w:asciiTheme="minorHAnsi" w:hAnsiTheme="minorHAnsi" w:cstheme="minorHAnsi"/>
              <w:color w:val="8064A2" w:themeColor="accent4"/>
              <w:szCs w:val="24"/>
            </w:rPr>
          </w:pPr>
        </w:p>
        <w:p w14:paraId="7EA329EA" w14:textId="34F10989" w:rsidR="007D2389" w:rsidRPr="007D2389" w:rsidRDefault="007D2389" w:rsidP="007D2389">
          <w:pPr>
            <w:pStyle w:val="BodyText"/>
            <w:spacing w:line="276" w:lineRule="auto"/>
            <w:rPr>
              <w:rFonts w:asciiTheme="minorHAnsi" w:hAnsiTheme="minorHAnsi" w:cstheme="minorHAnsi"/>
              <w:color w:val="4F81BD" w:themeColor="accent1"/>
              <w:szCs w:val="24"/>
            </w:rPr>
          </w:pPr>
          <w:r w:rsidRPr="007D2389">
            <w:rPr>
              <w:rFonts w:asciiTheme="minorHAnsi" w:hAnsiTheme="minorHAnsi" w:cstheme="minorHAnsi"/>
              <w:color w:val="4F81BD" w:themeColor="accent1"/>
              <w:szCs w:val="24"/>
            </w:rPr>
            <w:t xml:space="preserve">We will make a formal offer subject to contract and verification. For tenants moving internally the verification process will include that there are no rent arrears, ASB and all property related repairs, that are tenant responsibility, have been carried out before an offer of an alternative tenancy is made. Tenants will be liable for rent on both properties until the tenancy is formally ended by tenant. In the </w:t>
          </w:r>
          <w:r w:rsidRPr="007D2389">
            <w:rPr>
              <w:rFonts w:asciiTheme="minorHAnsi" w:hAnsiTheme="minorHAnsi" w:cstheme="minorHAnsi"/>
              <w:color w:val="4F81BD" w:themeColor="accent1"/>
              <w:szCs w:val="24"/>
            </w:rPr>
            <w:lastRenderedPageBreak/>
            <w:t xml:space="preserve">formal offer Arches will advise of the tenancy type, rent and service charge amount, and anticipated start date. </w:t>
          </w:r>
        </w:p>
        <w:p w14:paraId="548BF310" w14:textId="77777777" w:rsidR="007D2389" w:rsidRPr="0011728B" w:rsidRDefault="007D2389" w:rsidP="007D2389">
          <w:pPr>
            <w:pStyle w:val="BodyText"/>
            <w:spacing w:line="276" w:lineRule="auto"/>
            <w:ind w:left="720" w:hanging="720"/>
            <w:rPr>
              <w:rFonts w:ascii="Century Gothic" w:hAnsi="Century Gothic"/>
              <w:sz w:val="22"/>
            </w:rPr>
          </w:pPr>
        </w:p>
        <w:p w14:paraId="5460AEAE" w14:textId="77777777" w:rsidR="00A022CB" w:rsidRDefault="00A022CB" w:rsidP="00636B29">
          <w:pPr>
            <w:pStyle w:val="ListParagraph"/>
            <w:numPr>
              <w:ilvl w:val="1"/>
              <w:numId w:val="0"/>
            </w:numPr>
            <w:spacing w:after="200" w:line="276" w:lineRule="auto"/>
            <w:contextualSpacing/>
            <w:jc w:val="both"/>
            <w:rPr>
              <w:rFonts w:asciiTheme="minorHAnsi" w:eastAsia="Calibri" w:hAnsiTheme="minorHAnsi" w:cstheme="minorHAnsi"/>
              <w:color w:val="4F81BD" w:themeColor="accent1"/>
              <w:szCs w:val="24"/>
            </w:rPr>
          </w:pPr>
        </w:p>
        <w:p w14:paraId="700A6DCC" w14:textId="57487370" w:rsidR="00A022CB" w:rsidRDefault="00A022CB" w:rsidP="00636B29">
          <w:pPr>
            <w:pStyle w:val="ListParagraph"/>
            <w:numPr>
              <w:ilvl w:val="1"/>
              <w:numId w:val="0"/>
            </w:numPr>
            <w:spacing w:after="200" w:line="276" w:lineRule="auto"/>
            <w:contextualSpacing/>
            <w:jc w:val="both"/>
            <w:rPr>
              <w:rFonts w:asciiTheme="minorHAnsi" w:eastAsia="Calibri" w:hAnsiTheme="minorHAnsi" w:cstheme="minorHAnsi"/>
              <w:b/>
              <w:bCs/>
              <w:color w:val="8064A2" w:themeColor="accent4"/>
              <w:sz w:val="28"/>
              <w:szCs w:val="28"/>
            </w:rPr>
          </w:pPr>
          <w:r w:rsidRPr="00A022CB">
            <w:rPr>
              <w:rFonts w:asciiTheme="minorHAnsi" w:eastAsia="Calibri" w:hAnsiTheme="minorHAnsi" w:cstheme="minorHAnsi"/>
              <w:b/>
              <w:bCs/>
              <w:color w:val="8064A2" w:themeColor="accent4"/>
              <w:sz w:val="28"/>
              <w:szCs w:val="28"/>
            </w:rPr>
            <w:t xml:space="preserve">12.0 </w:t>
          </w:r>
          <w:r w:rsidR="00B74B83">
            <w:rPr>
              <w:rFonts w:asciiTheme="minorHAnsi" w:eastAsia="Calibri" w:hAnsiTheme="minorHAnsi" w:cstheme="minorHAnsi"/>
              <w:b/>
              <w:bCs/>
              <w:color w:val="8064A2" w:themeColor="accent4"/>
              <w:sz w:val="28"/>
              <w:szCs w:val="28"/>
            </w:rPr>
            <w:t>Sign Ups</w:t>
          </w:r>
        </w:p>
        <w:p w14:paraId="4AB1754A" w14:textId="77777777" w:rsidR="00B70C87" w:rsidRPr="00B70C87" w:rsidRDefault="00B70C87" w:rsidP="00B70C87">
          <w:pPr>
            <w:pStyle w:val="BodyText"/>
            <w:spacing w:line="276" w:lineRule="auto"/>
            <w:rPr>
              <w:rFonts w:asciiTheme="minorHAnsi" w:hAnsiTheme="minorHAnsi" w:cstheme="minorHAnsi"/>
              <w:color w:val="4F81BD" w:themeColor="accent1"/>
              <w:szCs w:val="24"/>
            </w:rPr>
          </w:pPr>
          <w:r w:rsidRPr="00B70C87">
            <w:rPr>
              <w:rFonts w:asciiTheme="minorHAnsi" w:hAnsiTheme="minorHAnsi" w:cstheme="minorHAnsi"/>
              <w:color w:val="4F81BD" w:themeColor="accent1"/>
              <w:szCs w:val="24"/>
            </w:rPr>
            <w:t>We will keep applicants updated throughout the letting process and give an indication of when the property will be available. The applicant will need to be available for a short notice signup and be expected to pay advance rent at signup. Applicants need to pay a minimum one week’s rent at signup, and within the first year to build a rent credit on account equivalent to their payment frequency. Where possible a tenant will be expected to pay a full month’s rent in advance. Internally transferring tenants will need to ensure they return keys to their former property and will remain liable for rent on both properties until tenancy is terminated officially.</w:t>
          </w:r>
        </w:p>
        <w:p w14:paraId="756ED0D7" w14:textId="3B0CC51B" w:rsidR="00937138" w:rsidRPr="006D3397" w:rsidRDefault="00885040" w:rsidP="00636B29">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p>
      </w:sdtContent>
    </w:sdt>
    <w:p w14:paraId="374EC5C3" w14:textId="567134C1" w:rsidR="00937138" w:rsidRPr="00636B29" w:rsidRDefault="00636B29" w:rsidP="001D4471">
      <w:pPr>
        <w:pStyle w:val="Heading1"/>
        <w:jc w:val="both"/>
        <w:rPr>
          <w:rFonts w:asciiTheme="minorHAnsi" w:hAnsiTheme="minorHAnsi" w:cstheme="minorHAnsi"/>
          <w:b w:val="0"/>
          <w:color w:val="8064A2" w:themeColor="accent4"/>
          <w:sz w:val="28"/>
          <w:szCs w:val="28"/>
        </w:rPr>
      </w:pPr>
      <w:r w:rsidRPr="00636B29">
        <w:rPr>
          <w:rFonts w:asciiTheme="minorHAnsi" w:hAnsiTheme="minorHAnsi" w:cstheme="minorHAnsi"/>
          <w:color w:val="8064A2" w:themeColor="accent4"/>
          <w:sz w:val="28"/>
          <w:szCs w:val="28"/>
        </w:rPr>
        <w:t>1</w:t>
      </w:r>
      <w:r w:rsidR="007058DA">
        <w:rPr>
          <w:rFonts w:asciiTheme="minorHAnsi" w:hAnsiTheme="minorHAnsi" w:cstheme="minorHAnsi"/>
          <w:color w:val="8064A2" w:themeColor="accent4"/>
          <w:sz w:val="28"/>
          <w:szCs w:val="28"/>
        </w:rPr>
        <w:t>3</w:t>
      </w:r>
      <w:r w:rsidRPr="00636B29">
        <w:rPr>
          <w:rFonts w:asciiTheme="minorHAnsi" w:hAnsiTheme="minorHAnsi" w:cstheme="minorHAnsi"/>
          <w:color w:val="8064A2" w:themeColor="accent4"/>
          <w:sz w:val="28"/>
          <w:szCs w:val="28"/>
        </w:rPr>
        <w:t xml:space="preserve">.0 </w:t>
      </w:r>
      <w:r w:rsidR="006F6EE6">
        <w:rPr>
          <w:rFonts w:asciiTheme="minorHAnsi" w:hAnsiTheme="minorHAnsi" w:cstheme="minorHAnsi"/>
          <w:color w:val="8064A2" w:themeColor="accent4"/>
          <w:sz w:val="28"/>
          <w:szCs w:val="28"/>
        </w:rPr>
        <w:t>Complaints and Appeals</w:t>
      </w:r>
    </w:p>
    <w:p w14:paraId="37F3BC43" w14:textId="77777777" w:rsidR="00BE1297" w:rsidRDefault="00BE1297" w:rsidP="00BE1297">
      <w:pPr>
        <w:pStyle w:val="BodyText"/>
        <w:spacing w:line="276" w:lineRule="auto"/>
        <w:rPr>
          <w:rFonts w:ascii="Century Gothic" w:hAnsi="Century Gothic" w:cs="Calibri"/>
          <w:sz w:val="22"/>
          <w:szCs w:val="24"/>
        </w:rPr>
      </w:pPr>
    </w:p>
    <w:p w14:paraId="583FB24D" w14:textId="4C8C2852" w:rsidR="00BE1297" w:rsidRPr="0073227F" w:rsidRDefault="00BE1297" w:rsidP="0073227F">
      <w:pPr>
        <w:pStyle w:val="BodyText"/>
        <w:spacing w:line="276" w:lineRule="auto"/>
        <w:rPr>
          <w:rFonts w:asciiTheme="minorHAnsi" w:hAnsiTheme="minorHAnsi" w:cstheme="minorHAnsi"/>
          <w:color w:val="4F81BD" w:themeColor="accent1"/>
          <w:szCs w:val="24"/>
        </w:rPr>
      </w:pPr>
      <w:r w:rsidRPr="0073227F">
        <w:rPr>
          <w:rFonts w:asciiTheme="minorHAnsi" w:hAnsiTheme="minorHAnsi" w:cstheme="minorHAnsi"/>
          <w:color w:val="4F81BD" w:themeColor="accent1"/>
          <w:szCs w:val="24"/>
        </w:rPr>
        <w:t xml:space="preserve">Arches will seek to resolve any complaint from customers over the operation of this policy at the first point of contact. If this cannot be done complaints from applicants will be dealt with through our formal </w:t>
      </w:r>
      <w:proofErr w:type="gramStart"/>
      <w:r w:rsidRPr="0073227F">
        <w:rPr>
          <w:rFonts w:asciiTheme="minorHAnsi" w:hAnsiTheme="minorHAnsi" w:cstheme="minorHAnsi"/>
          <w:color w:val="4F81BD" w:themeColor="accent1"/>
          <w:szCs w:val="24"/>
        </w:rPr>
        <w:t>complaints</w:t>
      </w:r>
      <w:proofErr w:type="gramEnd"/>
      <w:r w:rsidRPr="0073227F">
        <w:rPr>
          <w:rFonts w:asciiTheme="minorHAnsi" w:hAnsiTheme="minorHAnsi" w:cstheme="minorHAnsi"/>
          <w:color w:val="4F81BD" w:themeColor="accent1"/>
          <w:szCs w:val="24"/>
        </w:rPr>
        <w:t xml:space="preserve"> procedure.</w:t>
      </w:r>
    </w:p>
    <w:p w14:paraId="1EA80832" w14:textId="77777777" w:rsidR="00BE1297" w:rsidRPr="0073227F" w:rsidRDefault="00BE1297" w:rsidP="00BE1297">
      <w:pPr>
        <w:pStyle w:val="BodyText"/>
        <w:spacing w:line="276" w:lineRule="auto"/>
        <w:ind w:left="340"/>
        <w:rPr>
          <w:rFonts w:asciiTheme="minorHAnsi" w:hAnsiTheme="minorHAnsi" w:cstheme="minorHAnsi"/>
          <w:color w:val="4F81BD" w:themeColor="accent1"/>
          <w:szCs w:val="24"/>
        </w:rPr>
      </w:pPr>
    </w:p>
    <w:p w14:paraId="2F4F1FEF" w14:textId="225B1FF4" w:rsidR="00BE1297" w:rsidRDefault="00BE1297" w:rsidP="0073227F">
      <w:pPr>
        <w:pStyle w:val="BodyText"/>
        <w:spacing w:line="276" w:lineRule="auto"/>
        <w:rPr>
          <w:rFonts w:asciiTheme="minorHAnsi" w:hAnsiTheme="minorHAnsi" w:cstheme="minorHAnsi"/>
          <w:color w:val="4F81BD" w:themeColor="accent1"/>
          <w:szCs w:val="24"/>
        </w:rPr>
      </w:pPr>
      <w:r w:rsidRPr="0073227F">
        <w:rPr>
          <w:rFonts w:asciiTheme="minorHAnsi" w:hAnsiTheme="minorHAnsi" w:cstheme="minorHAnsi"/>
          <w:color w:val="4F81BD" w:themeColor="accent1"/>
          <w:szCs w:val="24"/>
        </w:rPr>
        <w:t>Appeals about a re-housing decision will be considered by an officer who was not involved in the original decision.</w:t>
      </w:r>
      <w:r w:rsidRPr="0073227F">
        <w:rPr>
          <w:rFonts w:asciiTheme="minorHAnsi" w:hAnsiTheme="minorHAnsi" w:cstheme="minorHAnsi"/>
          <w:color w:val="4F81BD" w:themeColor="accent1"/>
          <w:szCs w:val="24"/>
        </w:rPr>
        <w:tab/>
      </w:r>
    </w:p>
    <w:p w14:paraId="648097D9" w14:textId="77777777" w:rsidR="00456AA2" w:rsidRDefault="00456AA2" w:rsidP="00456AA2">
      <w:pPr>
        <w:pStyle w:val="BodyText"/>
        <w:spacing w:line="276" w:lineRule="auto"/>
        <w:rPr>
          <w:rFonts w:asciiTheme="minorHAnsi" w:hAnsiTheme="minorHAnsi" w:cstheme="minorHAnsi"/>
          <w:color w:val="4F81BD" w:themeColor="accent1"/>
          <w:szCs w:val="24"/>
        </w:rPr>
      </w:pPr>
    </w:p>
    <w:p w14:paraId="7989EF36" w14:textId="2D6A58F9" w:rsidR="00456AA2" w:rsidRPr="00456AA2" w:rsidRDefault="00456AA2" w:rsidP="00456AA2">
      <w:pPr>
        <w:pStyle w:val="BodyText"/>
        <w:spacing w:line="276" w:lineRule="auto"/>
        <w:rPr>
          <w:rFonts w:asciiTheme="minorHAnsi" w:hAnsiTheme="minorHAnsi" w:cstheme="minorHAnsi"/>
          <w:b/>
          <w:color w:val="8064A2" w:themeColor="accent4"/>
          <w:sz w:val="28"/>
          <w:szCs w:val="28"/>
        </w:rPr>
      </w:pPr>
      <w:r w:rsidRPr="00456AA2">
        <w:rPr>
          <w:rFonts w:asciiTheme="minorHAnsi" w:hAnsiTheme="minorHAnsi" w:cstheme="minorHAnsi"/>
          <w:b/>
          <w:color w:val="8064A2" w:themeColor="accent4"/>
          <w:sz w:val="28"/>
          <w:szCs w:val="28"/>
        </w:rPr>
        <w:t>14.</w:t>
      </w:r>
      <w:r>
        <w:rPr>
          <w:rFonts w:asciiTheme="minorHAnsi" w:hAnsiTheme="minorHAnsi" w:cstheme="minorHAnsi"/>
          <w:b/>
          <w:color w:val="8064A2" w:themeColor="accent4"/>
          <w:sz w:val="28"/>
          <w:szCs w:val="28"/>
        </w:rPr>
        <w:t xml:space="preserve"> </w:t>
      </w:r>
      <w:r w:rsidRPr="00456AA2">
        <w:rPr>
          <w:rFonts w:asciiTheme="minorHAnsi" w:hAnsiTheme="minorHAnsi" w:cstheme="minorHAnsi"/>
          <w:b/>
          <w:color w:val="8064A2" w:themeColor="accent4"/>
          <w:sz w:val="28"/>
          <w:szCs w:val="28"/>
        </w:rPr>
        <w:t xml:space="preserve">Review </w:t>
      </w:r>
    </w:p>
    <w:p w14:paraId="3BAADE75" w14:textId="77777777" w:rsidR="00456AA2" w:rsidRPr="00A47E08" w:rsidRDefault="00456AA2" w:rsidP="00456AA2">
      <w:pPr>
        <w:pStyle w:val="BodyText"/>
        <w:spacing w:line="276" w:lineRule="auto"/>
        <w:ind w:left="720" w:hanging="720"/>
        <w:rPr>
          <w:rFonts w:ascii="Century Gothic" w:hAnsi="Century Gothic" w:cs="Calibri"/>
          <w:sz w:val="22"/>
          <w:szCs w:val="24"/>
        </w:rPr>
      </w:pPr>
    </w:p>
    <w:p w14:paraId="25250174" w14:textId="7EC78B22" w:rsidR="00456AA2" w:rsidRPr="00456AA2" w:rsidRDefault="00456AA2" w:rsidP="00456AA2">
      <w:pPr>
        <w:pStyle w:val="BodyText"/>
        <w:spacing w:line="276" w:lineRule="auto"/>
        <w:rPr>
          <w:rFonts w:asciiTheme="minorHAnsi" w:hAnsiTheme="minorHAnsi" w:cstheme="minorHAnsi"/>
          <w:color w:val="4F81BD" w:themeColor="accent1"/>
          <w:szCs w:val="24"/>
        </w:rPr>
      </w:pPr>
      <w:r w:rsidRPr="00456AA2">
        <w:rPr>
          <w:rFonts w:asciiTheme="minorHAnsi" w:hAnsiTheme="minorHAnsi" w:cstheme="minorHAnsi"/>
          <w:color w:val="4F81BD" w:themeColor="accent1"/>
          <w:szCs w:val="24"/>
        </w:rPr>
        <w:t xml:space="preserve">This Policy shall be reviewed and updated every two years or if there are any significant changes to current legislation, regulations or codes of practice or guidance. </w:t>
      </w:r>
    </w:p>
    <w:p w14:paraId="0F6B6C70" w14:textId="77777777" w:rsidR="0073227F" w:rsidRPr="0073227F" w:rsidRDefault="0073227F" w:rsidP="0073227F">
      <w:pPr>
        <w:pStyle w:val="BodyText"/>
        <w:spacing w:line="276" w:lineRule="auto"/>
        <w:rPr>
          <w:rFonts w:asciiTheme="minorHAnsi" w:hAnsiTheme="minorHAnsi" w:cstheme="minorHAnsi"/>
          <w:color w:val="4F81BD" w:themeColor="accent1"/>
          <w:szCs w:val="24"/>
        </w:rPr>
      </w:pPr>
    </w:p>
    <w:p w14:paraId="17EFDDA5" w14:textId="2BC62C56" w:rsidR="00BA3C67" w:rsidRPr="00BA3C67" w:rsidRDefault="00BA3C67" w:rsidP="00BA3C67">
      <w:pPr>
        <w:pStyle w:val="BodyText"/>
        <w:spacing w:line="276" w:lineRule="auto"/>
        <w:ind w:left="720" w:hanging="720"/>
        <w:rPr>
          <w:rFonts w:asciiTheme="minorHAnsi" w:hAnsiTheme="minorHAnsi" w:cstheme="minorHAnsi"/>
          <w:color w:val="8064A2" w:themeColor="accent4"/>
          <w:sz w:val="28"/>
          <w:szCs w:val="28"/>
        </w:rPr>
      </w:pPr>
      <w:r w:rsidRPr="00BA3C67">
        <w:rPr>
          <w:rFonts w:asciiTheme="minorHAnsi" w:hAnsiTheme="minorHAnsi" w:cstheme="minorHAnsi"/>
          <w:b/>
          <w:color w:val="8064A2" w:themeColor="accent4"/>
          <w:sz w:val="28"/>
          <w:szCs w:val="28"/>
        </w:rPr>
        <w:t>15.</w:t>
      </w:r>
      <w:r>
        <w:rPr>
          <w:rFonts w:asciiTheme="minorHAnsi" w:hAnsiTheme="minorHAnsi" w:cstheme="minorHAnsi"/>
          <w:color w:val="8064A2" w:themeColor="accent4"/>
          <w:sz w:val="28"/>
          <w:szCs w:val="28"/>
        </w:rPr>
        <w:t xml:space="preserve"> </w:t>
      </w:r>
      <w:r w:rsidRPr="00BA3C67">
        <w:rPr>
          <w:rFonts w:asciiTheme="minorHAnsi" w:hAnsiTheme="minorHAnsi" w:cstheme="minorHAnsi"/>
          <w:b/>
          <w:color w:val="8064A2" w:themeColor="accent4"/>
          <w:sz w:val="28"/>
          <w:szCs w:val="28"/>
        </w:rPr>
        <w:t>Governance and Assurance</w:t>
      </w:r>
    </w:p>
    <w:p w14:paraId="6816C9F9" w14:textId="77777777" w:rsidR="00BA3C67" w:rsidRPr="00A47E08" w:rsidRDefault="00BA3C67" w:rsidP="00BA3C67">
      <w:pPr>
        <w:pStyle w:val="BodyText"/>
        <w:spacing w:line="276" w:lineRule="auto"/>
        <w:ind w:left="720" w:hanging="720"/>
        <w:rPr>
          <w:rFonts w:ascii="Century Gothic" w:hAnsi="Century Gothic" w:cs="Calibri"/>
          <w:szCs w:val="28"/>
        </w:rPr>
      </w:pPr>
    </w:p>
    <w:p w14:paraId="4D4F36CA" w14:textId="4B106CEE" w:rsidR="00BA3C67" w:rsidRPr="00BA3C67" w:rsidRDefault="00BA3C67" w:rsidP="00BA3C67">
      <w:pPr>
        <w:pStyle w:val="BodyText"/>
        <w:spacing w:line="276" w:lineRule="auto"/>
        <w:ind w:left="34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xml:space="preserve">Monitoring of the implementation of this policy will be the responsibility of Board of Management. </w:t>
      </w:r>
    </w:p>
    <w:p w14:paraId="72F5BB59" w14:textId="77777777" w:rsidR="00BA3C67" w:rsidRPr="00BA3C67" w:rsidRDefault="00BA3C67" w:rsidP="00BA3C67">
      <w:pPr>
        <w:pStyle w:val="BodyText"/>
        <w:spacing w:line="276" w:lineRule="auto"/>
        <w:ind w:left="340"/>
        <w:rPr>
          <w:rFonts w:asciiTheme="minorHAnsi" w:hAnsiTheme="minorHAnsi" w:cstheme="minorHAnsi"/>
          <w:color w:val="4F81BD" w:themeColor="accent1"/>
          <w:szCs w:val="24"/>
        </w:rPr>
      </w:pPr>
    </w:p>
    <w:p w14:paraId="5821289C" w14:textId="21ECC275" w:rsidR="00BA3C67" w:rsidRPr="00BA3C67" w:rsidRDefault="00BA3C67" w:rsidP="00BA3C67">
      <w:pPr>
        <w:pStyle w:val="BodyText"/>
        <w:spacing w:line="276" w:lineRule="auto"/>
        <w:ind w:left="34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xml:space="preserve">We will set annual performance targets to measure the success of our allocations service. Progress against these targets will be reported to the Board annually at the end of the first quarter. </w:t>
      </w:r>
    </w:p>
    <w:p w14:paraId="0B1FDC71" w14:textId="77777777" w:rsidR="00BA3C67" w:rsidRPr="00BA3C67" w:rsidRDefault="00BA3C67" w:rsidP="00BA3C67">
      <w:pPr>
        <w:pStyle w:val="BodyText"/>
        <w:spacing w:line="276" w:lineRule="auto"/>
        <w:ind w:left="340"/>
        <w:rPr>
          <w:rFonts w:asciiTheme="minorHAnsi" w:hAnsiTheme="minorHAnsi" w:cstheme="minorHAnsi"/>
          <w:color w:val="4F81BD" w:themeColor="accent1"/>
          <w:szCs w:val="24"/>
        </w:rPr>
      </w:pPr>
    </w:p>
    <w:p w14:paraId="60588083" w14:textId="77777777" w:rsidR="00BA3C67" w:rsidRPr="00BA3C67" w:rsidRDefault="00BA3C67" w:rsidP="00BA3C67">
      <w:pPr>
        <w:pStyle w:val="BodyText"/>
        <w:spacing w:line="276" w:lineRule="auto"/>
        <w:ind w:left="34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ab/>
        <w:t>These will include:</w:t>
      </w:r>
    </w:p>
    <w:p w14:paraId="3E471AE6" w14:textId="77777777" w:rsidR="00BA3C67" w:rsidRPr="00BA3C67" w:rsidRDefault="00BA3C67" w:rsidP="00BA3C67">
      <w:pPr>
        <w:pStyle w:val="BodyText"/>
        <w:spacing w:line="276" w:lineRule="auto"/>
        <w:ind w:left="340"/>
        <w:rPr>
          <w:rFonts w:asciiTheme="minorHAnsi" w:hAnsiTheme="minorHAnsi" w:cstheme="minorHAnsi"/>
          <w:color w:val="4F81BD" w:themeColor="accent1"/>
          <w:szCs w:val="24"/>
        </w:rPr>
      </w:pPr>
    </w:p>
    <w:p w14:paraId="48DFC651" w14:textId="77777777" w:rsidR="00BA3C67" w:rsidRPr="00BA3C67" w:rsidRDefault="00BA3C67" w:rsidP="00BA3C67">
      <w:pPr>
        <w:pStyle w:val="BodyText"/>
        <w:numPr>
          <w:ilvl w:val="0"/>
          <w:numId w:val="41"/>
        </w:numPr>
        <w:spacing w:line="276" w:lineRule="auto"/>
        <w:ind w:left="340" w:firstLine="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of Nominations accepted from Local Authorities</w:t>
      </w:r>
    </w:p>
    <w:p w14:paraId="4BC7E652" w14:textId="77777777" w:rsidR="00BA3C67" w:rsidRPr="00BA3C67" w:rsidRDefault="00BA3C67" w:rsidP="00BA3C67">
      <w:pPr>
        <w:pStyle w:val="BodyText"/>
        <w:numPr>
          <w:ilvl w:val="0"/>
          <w:numId w:val="41"/>
        </w:numPr>
        <w:spacing w:line="276" w:lineRule="auto"/>
        <w:ind w:left="340" w:firstLine="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of overall lettings made to priority applicants</w:t>
      </w:r>
    </w:p>
    <w:p w14:paraId="4EDBA9E9" w14:textId="77777777" w:rsidR="00BA3C67" w:rsidRPr="00BA3C67" w:rsidRDefault="00BA3C67" w:rsidP="00BA3C67">
      <w:pPr>
        <w:pStyle w:val="BodyText"/>
        <w:numPr>
          <w:ilvl w:val="0"/>
          <w:numId w:val="41"/>
        </w:numPr>
        <w:spacing w:line="276" w:lineRule="auto"/>
        <w:ind w:left="340" w:firstLine="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xml:space="preserve">% of lettings advertised through </w:t>
      </w:r>
      <w:proofErr w:type="gramStart"/>
      <w:r w:rsidRPr="00BA3C67">
        <w:rPr>
          <w:rFonts w:asciiTheme="minorHAnsi" w:hAnsiTheme="minorHAnsi" w:cstheme="minorHAnsi"/>
          <w:color w:val="4F81BD" w:themeColor="accent1"/>
          <w:szCs w:val="24"/>
        </w:rPr>
        <w:t>choice based</w:t>
      </w:r>
      <w:proofErr w:type="gramEnd"/>
      <w:r w:rsidRPr="00BA3C67">
        <w:rPr>
          <w:rFonts w:asciiTheme="minorHAnsi" w:hAnsiTheme="minorHAnsi" w:cstheme="minorHAnsi"/>
          <w:color w:val="4F81BD" w:themeColor="accent1"/>
          <w:szCs w:val="24"/>
        </w:rPr>
        <w:t xml:space="preserve"> lettings</w:t>
      </w:r>
    </w:p>
    <w:p w14:paraId="5C122C7B" w14:textId="77777777" w:rsidR="00BA3C67" w:rsidRPr="00A47E08" w:rsidRDefault="00BA3C67" w:rsidP="00BA3C67">
      <w:pPr>
        <w:pStyle w:val="BodyText"/>
        <w:spacing w:line="276" w:lineRule="auto"/>
        <w:ind w:firstLine="720"/>
        <w:rPr>
          <w:rFonts w:ascii="Century Gothic" w:hAnsi="Century Gothic" w:cs="Calibri"/>
          <w:sz w:val="22"/>
          <w:szCs w:val="24"/>
        </w:rPr>
      </w:pPr>
    </w:p>
    <w:p w14:paraId="312A1048" w14:textId="21F0179C" w:rsidR="00BB13E0" w:rsidRPr="00BB13E0" w:rsidRDefault="00BB13E0" w:rsidP="00BB13E0">
      <w:pPr>
        <w:pStyle w:val="BodyText"/>
        <w:spacing w:line="276" w:lineRule="auto"/>
        <w:ind w:left="720" w:hanging="720"/>
        <w:rPr>
          <w:rFonts w:asciiTheme="minorHAnsi" w:hAnsiTheme="minorHAnsi" w:cstheme="minorHAnsi"/>
          <w:color w:val="8064A2" w:themeColor="accent4"/>
          <w:sz w:val="28"/>
          <w:szCs w:val="28"/>
        </w:rPr>
      </w:pPr>
      <w:r w:rsidRPr="00BB13E0">
        <w:rPr>
          <w:rFonts w:asciiTheme="minorHAnsi" w:hAnsiTheme="minorHAnsi" w:cstheme="minorHAnsi"/>
          <w:b/>
          <w:color w:val="8064A2" w:themeColor="accent4"/>
          <w:sz w:val="28"/>
          <w:szCs w:val="28"/>
        </w:rPr>
        <w:lastRenderedPageBreak/>
        <w:t>16. Equality and Diversity</w:t>
      </w:r>
    </w:p>
    <w:p w14:paraId="658D5A96" w14:textId="77777777" w:rsidR="00BB13E0" w:rsidRDefault="00BB13E0" w:rsidP="00BB13E0">
      <w:pPr>
        <w:spacing w:after="200" w:line="276" w:lineRule="auto"/>
        <w:jc w:val="both"/>
        <w:rPr>
          <w:rFonts w:asciiTheme="minorHAnsi" w:hAnsiTheme="minorHAnsi" w:cstheme="minorHAnsi"/>
          <w:color w:val="4F81BD" w:themeColor="accent1"/>
          <w:szCs w:val="24"/>
        </w:rPr>
      </w:pPr>
    </w:p>
    <w:p w14:paraId="480C61B7" w14:textId="20A142D3" w:rsidR="00BB13E0" w:rsidRPr="00C51417" w:rsidRDefault="00BB13E0" w:rsidP="00BB13E0">
      <w:pPr>
        <w:spacing w:after="200" w:line="276" w:lineRule="auto"/>
        <w:jc w:val="both"/>
        <w:rPr>
          <w:rFonts w:asciiTheme="minorHAnsi" w:hAnsiTheme="minorHAnsi" w:cstheme="minorHAnsi"/>
          <w:color w:val="4F81BD" w:themeColor="accent1"/>
          <w:szCs w:val="24"/>
        </w:rPr>
      </w:pPr>
      <w:r w:rsidRPr="00C51417">
        <w:rPr>
          <w:rFonts w:asciiTheme="minorHAnsi" w:hAnsiTheme="minorHAnsi" w:cstheme="minorHAnsi"/>
          <w:color w:val="4F81BD" w:themeColor="accent1"/>
          <w:szCs w:val="24"/>
        </w:rPr>
        <w:t>All involved will recognise their ethical and legal duty to advance equality of opportunity and prevent discrimination on the grounds of; age, sex, sexual orientation, disability, race, religion or belief, gender reassignment, pregnancy and maternity, marriage and civil partnership.</w:t>
      </w:r>
    </w:p>
    <w:p w14:paraId="4275A024" w14:textId="79CAEAA1" w:rsidR="00937138" w:rsidRPr="00611DE8" w:rsidRDefault="00611DE8" w:rsidP="001D4471">
      <w:pPr>
        <w:pStyle w:val="Heading1"/>
        <w:jc w:val="both"/>
        <w:rPr>
          <w:rFonts w:asciiTheme="minorHAnsi" w:hAnsiTheme="minorHAnsi" w:cstheme="minorHAnsi"/>
          <w:b w:val="0"/>
          <w:color w:val="8064A2" w:themeColor="accent4"/>
          <w:sz w:val="28"/>
          <w:szCs w:val="28"/>
        </w:rPr>
      </w:pPr>
      <w:r w:rsidRPr="00611DE8">
        <w:rPr>
          <w:rFonts w:asciiTheme="minorHAnsi" w:hAnsiTheme="minorHAnsi" w:cstheme="minorHAnsi"/>
          <w:color w:val="8064A2" w:themeColor="accent4"/>
          <w:sz w:val="28"/>
          <w:szCs w:val="28"/>
        </w:rPr>
        <w:t>1</w:t>
      </w:r>
      <w:r w:rsidR="00D01EB1">
        <w:rPr>
          <w:rFonts w:asciiTheme="minorHAnsi" w:hAnsiTheme="minorHAnsi" w:cstheme="minorHAnsi"/>
          <w:color w:val="8064A2" w:themeColor="accent4"/>
          <w:sz w:val="28"/>
          <w:szCs w:val="28"/>
        </w:rPr>
        <w:t>7</w:t>
      </w:r>
      <w:r w:rsidRPr="00611DE8">
        <w:rPr>
          <w:rFonts w:asciiTheme="minorHAnsi" w:hAnsiTheme="minorHAnsi" w:cstheme="minorHAnsi"/>
          <w:color w:val="8064A2" w:themeColor="accent4"/>
          <w:sz w:val="28"/>
          <w:szCs w:val="28"/>
        </w:rPr>
        <w:t xml:space="preserve">.0 </w:t>
      </w:r>
      <w:r w:rsidR="00937138" w:rsidRPr="00611DE8">
        <w:rPr>
          <w:rFonts w:asciiTheme="minorHAnsi" w:hAnsiTheme="minorHAnsi" w:cstheme="minorHAnsi"/>
          <w:color w:val="8064A2" w:themeColor="accent4"/>
          <w:sz w:val="28"/>
          <w:szCs w:val="28"/>
        </w:rPr>
        <w:t>Publication</w:t>
      </w:r>
    </w:p>
    <w:p w14:paraId="358D55DA" w14:textId="77777777" w:rsidR="00937138" w:rsidRPr="00611DE8" w:rsidRDefault="00937138" w:rsidP="001D4471">
      <w:pPr>
        <w:jc w:val="both"/>
        <w:rPr>
          <w:rFonts w:asciiTheme="minorHAnsi" w:hAnsiTheme="minorHAnsi" w:cstheme="minorHAnsi"/>
          <w:color w:val="8064A2" w:themeColor="accent4"/>
          <w:sz w:val="28"/>
          <w:szCs w:val="28"/>
        </w:rPr>
      </w:pPr>
    </w:p>
    <w:p w14:paraId="0A235EB2" w14:textId="77777777" w:rsidR="00937138" w:rsidRPr="00611DE8" w:rsidRDefault="00937138" w:rsidP="00611DE8">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611DE8">
        <w:rPr>
          <w:rFonts w:asciiTheme="minorHAnsi" w:hAnsiTheme="minorHAnsi" w:cstheme="minorHAnsi"/>
          <w:color w:val="4F81BD" w:themeColor="accent1"/>
          <w:szCs w:val="24"/>
        </w:rPr>
        <w:t>This Policy will be made available to the public and will be accessible via the Arches website.</w:t>
      </w:r>
    </w:p>
    <w:p w14:paraId="09F4859E" w14:textId="77777777" w:rsidR="00937138" w:rsidRDefault="00937138" w:rsidP="001D4471">
      <w:pPr>
        <w:rPr>
          <w:rFonts w:asciiTheme="minorHAnsi" w:hAnsiTheme="minorHAnsi" w:cstheme="minorHAnsi"/>
          <w:szCs w:val="24"/>
        </w:rPr>
      </w:pPr>
    </w:p>
    <w:p w14:paraId="679BF35D" w14:textId="77777777" w:rsidR="00606B23" w:rsidRDefault="00606B23" w:rsidP="001D4471">
      <w:pPr>
        <w:rPr>
          <w:rFonts w:asciiTheme="minorHAnsi" w:hAnsiTheme="minorHAnsi" w:cstheme="minorHAnsi"/>
          <w:szCs w:val="24"/>
        </w:rPr>
      </w:pPr>
    </w:p>
    <w:p w14:paraId="17423B23" w14:textId="7406039C" w:rsidR="00947A7B" w:rsidRDefault="00947A7B">
      <w:pPr>
        <w:rPr>
          <w:rFonts w:asciiTheme="minorHAnsi" w:hAnsiTheme="minorHAnsi" w:cstheme="minorHAnsi"/>
          <w:szCs w:val="24"/>
        </w:rPr>
      </w:pPr>
      <w:r>
        <w:rPr>
          <w:rFonts w:asciiTheme="minorHAnsi" w:hAnsiTheme="minorHAnsi" w:cstheme="minorHAnsi"/>
          <w:szCs w:val="24"/>
        </w:rPr>
        <w:br w:type="page"/>
      </w:r>
    </w:p>
    <w:sectPr w:rsidR="00947A7B" w:rsidSect="00823B32">
      <w:headerReference w:type="even" r:id="rId12"/>
      <w:headerReference w:type="default" r:id="rId13"/>
      <w:footerReference w:type="even" r:id="rId14"/>
      <w:footerReference w:type="default" r:id="rId15"/>
      <w:headerReference w:type="first" r:id="rId16"/>
      <w:footerReference w:type="first" r:id="rId17"/>
      <w:pgSz w:w="11906" w:h="16838"/>
      <w:pgMar w:top="1276" w:right="993"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2164" w14:textId="77777777" w:rsidR="005D2B25" w:rsidRDefault="005D2B25">
      <w:r>
        <w:separator/>
      </w:r>
    </w:p>
  </w:endnote>
  <w:endnote w:type="continuationSeparator" w:id="0">
    <w:p w14:paraId="1348D1AC" w14:textId="77777777" w:rsidR="005D2B25" w:rsidRDefault="005D2B25">
      <w:r>
        <w:continuationSeparator/>
      </w:r>
    </w:p>
  </w:endnote>
  <w:endnote w:type="continuationNotice" w:id="1">
    <w:p w14:paraId="04BA301C" w14:textId="77777777" w:rsidR="005D2B25" w:rsidRDefault="005D2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1399" w14:textId="77777777" w:rsidR="008E4CE6" w:rsidRDefault="008E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20"/>
      </w:rPr>
      <w:id w:val="908807765"/>
      <w:docPartObj>
        <w:docPartGallery w:val="Page Numbers (Bottom of Page)"/>
        <w:docPartUnique/>
      </w:docPartObj>
    </w:sdtPr>
    <w:sdtEndPr/>
    <w:sdtContent>
      <w:sdt>
        <w:sdtPr>
          <w:rPr>
            <w:color w:val="0070C0"/>
            <w:sz w:val="20"/>
          </w:rPr>
          <w:id w:val="1494916330"/>
          <w:docPartObj>
            <w:docPartGallery w:val="Page Numbers (Top of Page)"/>
            <w:docPartUnique/>
          </w:docPartObj>
        </w:sdtPr>
        <w:sdtEndPr/>
        <w:sdtContent>
          <w:p w14:paraId="31CAAB21" w14:textId="712B587B" w:rsidR="00AF2F37" w:rsidRPr="00C27512" w:rsidRDefault="00AF2F37">
            <w:pPr>
              <w:pStyle w:val="Footer"/>
              <w:jc w:val="right"/>
              <w:rPr>
                <w:color w:val="0070C0"/>
                <w:sz w:val="20"/>
              </w:rPr>
            </w:pPr>
            <w:r w:rsidRPr="00C27512">
              <w:rPr>
                <w:color w:val="0070C0"/>
                <w:sz w:val="20"/>
              </w:rPr>
              <w:t xml:space="preserve">Page </w:t>
            </w:r>
            <w:r w:rsidRPr="00C27512">
              <w:rPr>
                <w:b/>
                <w:bCs/>
                <w:color w:val="0070C0"/>
                <w:sz w:val="20"/>
                <w:szCs w:val="24"/>
              </w:rPr>
              <w:fldChar w:fldCharType="begin"/>
            </w:r>
            <w:r w:rsidRPr="00C27512">
              <w:rPr>
                <w:b/>
                <w:bCs/>
                <w:color w:val="0070C0"/>
                <w:sz w:val="20"/>
              </w:rPr>
              <w:instrText xml:space="preserve"> PAGE </w:instrText>
            </w:r>
            <w:r w:rsidRPr="00C27512">
              <w:rPr>
                <w:b/>
                <w:bCs/>
                <w:color w:val="0070C0"/>
                <w:sz w:val="20"/>
                <w:szCs w:val="24"/>
              </w:rPr>
              <w:fldChar w:fldCharType="separate"/>
            </w:r>
            <w:r w:rsidR="00376A15">
              <w:rPr>
                <w:b/>
                <w:bCs/>
                <w:noProof/>
                <w:color w:val="0070C0"/>
                <w:sz w:val="20"/>
              </w:rPr>
              <w:t>5</w:t>
            </w:r>
            <w:r w:rsidRPr="00C27512">
              <w:rPr>
                <w:b/>
                <w:bCs/>
                <w:color w:val="0070C0"/>
                <w:sz w:val="20"/>
                <w:szCs w:val="24"/>
              </w:rPr>
              <w:fldChar w:fldCharType="end"/>
            </w:r>
            <w:r w:rsidRPr="00C27512">
              <w:rPr>
                <w:color w:val="0070C0"/>
                <w:sz w:val="20"/>
              </w:rPr>
              <w:t xml:space="preserve"> of </w:t>
            </w:r>
            <w:r w:rsidRPr="00C27512">
              <w:rPr>
                <w:b/>
                <w:bCs/>
                <w:color w:val="0070C0"/>
                <w:sz w:val="20"/>
                <w:szCs w:val="24"/>
              </w:rPr>
              <w:fldChar w:fldCharType="begin"/>
            </w:r>
            <w:r w:rsidRPr="00C27512">
              <w:rPr>
                <w:b/>
                <w:bCs/>
                <w:color w:val="0070C0"/>
                <w:sz w:val="20"/>
              </w:rPr>
              <w:instrText xml:space="preserve"> NUMPAGES  </w:instrText>
            </w:r>
            <w:r w:rsidRPr="00C27512">
              <w:rPr>
                <w:b/>
                <w:bCs/>
                <w:color w:val="0070C0"/>
                <w:sz w:val="20"/>
                <w:szCs w:val="24"/>
              </w:rPr>
              <w:fldChar w:fldCharType="separate"/>
            </w:r>
            <w:r w:rsidR="00376A15">
              <w:rPr>
                <w:b/>
                <w:bCs/>
                <w:noProof/>
                <w:color w:val="0070C0"/>
                <w:sz w:val="20"/>
              </w:rPr>
              <w:t>5</w:t>
            </w:r>
            <w:r w:rsidRPr="00C27512">
              <w:rPr>
                <w:b/>
                <w:bCs/>
                <w:color w:val="0070C0"/>
                <w:sz w:val="20"/>
                <w:szCs w:val="24"/>
              </w:rPr>
              <w:fldChar w:fldCharType="end"/>
            </w:r>
          </w:p>
        </w:sdtContent>
      </w:sdt>
    </w:sdtContent>
  </w:sdt>
  <w:p w14:paraId="4713E07D" w14:textId="77777777" w:rsidR="00AF2F37" w:rsidRDefault="00AF2F37">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1B1A" w14:textId="77777777" w:rsidR="008E4CE6" w:rsidRDefault="008E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A07F" w14:textId="77777777" w:rsidR="005D2B25" w:rsidRDefault="005D2B25">
      <w:r>
        <w:separator/>
      </w:r>
    </w:p>
  </w:footnote>
  <w:footnote w:type="continuationSeparator" w:id="0">
    <w:p w14:paraId="5830E2A5" w14:textId="77777777" w:rsidR="005D2B25" w:rsidRDefault="005D2B25">
      <w:r>
        <w:continuationSeparator/>
      </w:r>
    </w:p>
  </w:footnote>
  <w:footnote w:type="continuationNotice" w:id="1">
    <w:p w14:paraId="027679F3" w14:textId="77777777" w:rsidR="005D2B25" w:rsidRDefault="005D2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D410" w14:textId="77777777" w:rsidR="008E4CE6" w:rsidRDefault="008E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6532" w14:textId="0593A56C" w:rsidR="008E4CE6" w:rsidRDefault="008E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0F6B" w14:textId="77777777" w:rsidR="008E4CE6" w:rsidRDefault="008E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A8B"/>
    <w:multiLevelType w:val="multilevel"/>
    <w:tmpl w:val="C4DE13FC"/>
    <w:lvl w:ilvl="0">
      <w:start w:val="2"/>
      <w:numFmt w:val="decimal"/>
      <w:lvlText w:val="%1."/>
      <w:lvlJc w:val="left"/>
      <w:pPr>
        <w:ind w:left="720" w:hanging="360"/>
      </w:pPr>
      <w:rPr>
        <w:rFonts w:ascii="Century Gothic" w:hAnsi="Century Gothic" w:cstheme="minorHAnsi" w:hint="default"/>
        <w:b/>
        <w:color w:val="0070C0"/>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E2A0E"/>
    <w:multiLevelType w:val="hybridMultilevel"/>
    <w:tmpl w:val="44D8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B4CA7"/>
    <w:multiLevelType w:val="hybridMultilevel"/>
    <w:tmpl w:val="0C08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047F2"/>
    <w:multiLevelType w:val="hybridMultilevel"/>
    <w:tmpl w:val="18F029E6"/>
    <w:lvl w:ilvl="0" w:tplc="26C24978">
      <w:start w:val="4"/>
      <w:numFmt w:val="decimal"/>
      <w:lvlText w:val="%1."/>
      <w:lvlJc w:val="left"/>
      <w:pPr>
        <w:ind w:left="360"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6484F"/>
    <w:multiLevelType w:val="hybridMultilevel"/>
    <w:tmpl w:val="ACC48E14"/>
    <w:lvl w:ilvl="0" w:tplc="08090001">
      <w:start w:val="1"/>
      <w:numFmt w:val="bullet"/>
      <w:lvlText w:val=""/>
      <w:lvlJc w:val="left"/>
      <w:pPr>
        <w:ind w:left="2680" w:hanging="360"/>
      </w:pPr>
      <w:rPr>
        <w:rFonts w:ascii="Symbol" w:hAnsi="Symbol" w:hint="default"/>
      </w:rPr>
    </w:lvl>
    <w:lvl w:ilvl="1" w:tplc="08090003" w:tentative="1">
      <w:start w:val="1"/>
      <w:numFmt w:val="bullet"/>
      <w:lvlText w:val="o"/>
      <w:lvlJc w:val="left"/>
      <w:pPr>
        <w:ind w:left="3400" w:hanging="360"/>
      </w:pPr>
      <w:rPr>
        <w:rFonts w:ascii="Courier New" w:hAnsi="Courier New" w:cs="Courier New" w:hint="default"/>
      </w:rPr>
    </w:lvl>
    <w:lvl w:ilvl="2" w:tplc="08090005" w:tentative="1">
      <w:start w:val="1"/>
      <w:numFmt w:val="bullet"/>
      <w:lvlText w:val=""/>
      <w:lvlJc w:val="left"/>
      <w:pPr>
        <w:ind w:left="4120" w:hanging="360"/>
      </w:pPr>
      <w:rPr>
        <w:rFonts w:ascii="Wingdings" w:hAnsi="Wingdings" w:hint="default"/>
      </w:rPr>
    </w:lvl>
    <w:lvl w:ilvl="3" w:tplc="08090001" w:tentative="1">
      <w:start w:val="1"/>
      <w:numFmt w:val="bullet"/>
      <w:lvlText w:val=""/>
      <w:lvlJc w:val="left"/>
      <w:pPr>
        <w:ind w:left="4840" w:hanging="360"/>
      </w:pPr>
      <w:rPr>
        <w:rFonts w:ascii="Symbol" w:hAnsi="Symbol" w:hint="default"/>
      </w:rPr>
    </w:lvl>
    <w:lvl w:ilvl="4" w:tplc="08090003" w:tentative="1">
      <w:start w:val="1"/>
      <w:numFmt w:val="bullet"/>
      <w:lvlText w:val="o"/>
      <w:lvlJc w:val="left"/>
      <w:pPr>
        <w:ind w:left="5560" w:hanging="360"/>
      </w:pPr>
      <w:rPr>
        <w:rFonts w:ascii="Courier New" w:hAnsi="Courier New" w:cs="Courier New" w:hint="default"/>
      </w:rPr>
    </w:lvl>
    <w:lvl w:ilvl="5" w:tplc="08090005" w:tentative="1">
      <w:start w:val="1"/>
      <w:numFmt w:val="bullet"/>
      <w:lvlText w:val=""/>
      <w:lvlJc w:val="left"/>
      <w:pPr>
        <w:ind w:left="6280" w:hanging="360"/>
      </w:pPr>
      <w:rPr>
        <w:rFonts w:ascii="Wingdings" w:hAnsi="Wingdings" w:hint="default"/>
      </w:rPr>
    </w:lvl>
    <w:lvl w:ilvl="6" w:tplc="08090001" w:tentative="1">
      <w:start w:val="1"/>
      <w:numFmt w:val="bullet"/>
      <w:lvlText w:val=""/>
      <w:lvlJc w:val="left"/>
      <w:pPr>
        <w:ind w:left="7000" w:hanging="360"/>
      </w:pPr>
      <w:rPr>
        <w:rFonts w:ascii="Symbol" w:hAnsi="Symbol" w:hint="default"/>
      </w:rPr>
    </w:lvl>
    <w:lvl w:ilvl="7" w:tplc="08090003" w:tentative="1">
      <w:start w:val="1"/>
      <w:numFmt w:val="bullet"/>
      <w:lvlText w:val="o"/>
      <w:lvlJc w:val="left"/>
      <w:pPr>
        <w:ind w:left="7720" w:hanging="360"/>
      </w:pPr>
      <w:rPr>
        <w:rFonts w:ascii="Courier New" w:hAnsi="Courier New" w:cs="Courier New" w:hint="default"/>
      </w:rPr>
    </w:lvl>
    <w:lvl w:ilvl="8" w:tplc="08090005" w:tentative="1">
      <w:start w:val="1"/>
      <w:numFmt w:val="bullet"/>
      <w:lvlText w:val=""/>
      <w:lvlJc w:val="left"/>
      <w:pPr>
        <w:ind w:left="8440" w:hanging="360"/>
      </w:pPr>
      <w:rPr>
        <w:rFonts w:ascii="Wingdings" w:hAnsi="Wingdings" w:hint="default"/>
      </w:rPr>
    </w:lvl>
  </w:abstractNum>
  <w:abstractNum w:abstractNumId="5" w15:restartNumberingAfterBreak="0">
    <w:nsid w:val="09C86E33"/>
    <w:multiLevelType w:val="hybridMultilevel"/>
    <w:tmpl w:val="0712B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2C3DF9"/>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60D08"/>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F7E58"/>
    <w:multiLevelType w:val="hybridMultilevel"/>
    <w:tmpl w:val="A1BA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A6B95"/>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8E4709"/>
    <w:multiLevelType w:val="hybridMultilevel"/>
    <w:tmpl w:val="99FE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1E44A6"/>
    <w:multiLevelType w:val="hybridMultilevel"/>
    <w:tmpl w:val="4B2C4F2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5763DB"/>
    <w:multiLevelType w:val="hybridMultilevel"/>
    <w:tmpl w:val="4F3AD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9E357D"/>
    <w:multiLevelType w:val="hybridMultilevel"/>
    <w:tmpl w:val="5D922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5F39DA"/>
    <w:multiLevelType w:val="hybridMultilevel"/>
    <w:tmpl w:val="64CAEE4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25B36D89"/>
    <w:multiLevelType w:val="hybridMultilevel"/>
    <w:tmpl w:val="BCA82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215920"/>
    <w:multiLevelType w:val="multilevel"/>
    <w:tmpl w:val="DF2C5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B6D2B14"/>
    <w:multiLevelType w:val="hybridMultilevel"/>
    <w:tmpl w:val="C32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F3D10"/>
    <w:multiLevelType w:val="hybridMultilevel"/>
    <w:tmpl w:val="B0565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F56373"/>
    <w:multiLevelType w:val="hybridMultilevel"/>
    <w:tmpl w:val="B6C88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41121"/>
    <w:multiLevelType w:val="hybridMultilevel"/>
    <w:tmpl w:val="D670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EE5D61"/>
    <w:multiLevelType w:val="hybridMultilevel"/>
    <w:tmpl w:val="57EEC344"/>
    <w:lvl w:ilvl="0" w:tplc="6B7E3158">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27096"/>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983833"/>
    <w:multiLevelType w:val="hybridMultilevel"/>
    <w:tmpl w:val="72664F8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3B417E5E"/>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116113"/>
    <w:multiLevelType w:val="hybridMultilevel"/>
    <w:tmpl w:val="CE02C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88464C"/>
    <w:multiLevelType w:val="hybridMultilevel"/>
    <w:tmpl w:val="29224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946848"/>
    <w:multiLevelType w:val="multilevel"/>
    <w:tmpl w:val="C04233B0"/>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0A07A5"/>
    <w:multiLevelType w:val="multilevel"/>
    <w:tmpl w:val="B80E9496"/>
    <w:lvl w:ilvl="0">
      <w:start w:val="1"/>
      <w:numFmt w:val="decimal"/>
      <w:lvlText w:val="%1."/>
      <w:lvlJc w:val="left"/>
      <w:pPr>
        <w:ind w:left="720" w:hanging="360"/>
      </w:pPr>
      <w:rPr>
        <w:rFonts w:ascii="Century Gothic" w:hAnsi="Century Gothic" w:cstheme="minorHAnsi" w:hint="default"/>
        <w:b/>
        <w:color w:val="0070C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38547D"/>
    <w:multiLevelType w:val="hybridMultilevel"/>
    <w:tmpl w:val="28245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953405"/>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B23BFE"/>
    <w:multiLevelType w:val="hybridMultilevel"/>
    <w:tmpl w:val="1AF2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003DC"/>
    <w:multiLevelType w:val="hybridMultilevel"/>
    <w:tmpl w:val="9F5E60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97D4FCD"/>
    <w:multiLevelType w:val="hybridMultilevel"/>
    <w:tmpl w:val="0D82BA4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4" w15:restartNumberingAfterBreak="0">
    <w:nsid w:val="5E147DEC"/>
    <w:multiLevelType w:val="hybridMultilevel"/>
    <w:tmpl w:val="547ED9AC"/>
    <w:lvl w:ilvl="0" w:tplc="08090001">
      <w:start w:val="1"/>
      <w:numFmt w:val="bullet"/>
      <w:lvlText w:val=""/>
      <w:lvlJc w:val="left"/>
      <w:pPr>
        <w:ind w:left="2189" w:hanging="360"/>
      </w:pPr>
      <w:rPr>
        <w:rFonts w:ascii="Symbol" w:hAnsi="Symbol" w:hint="default"/>
      </w:rPr>
    </w:lvl>
    <w:lvl w:ilvl="1" w:tplc="08090003" w:tentative="1">
      <w:start w:val="1"/>
      <w:numFmt w:val="bullet"/>
      <w:lvlText w:val="o"/>
      <w:lvlJc w:val="left"/>
      <w:pPr>
        <w:ind w:left="2909" w:hanging="360"/>
      </w:pPr>
      <w:rPr>
        <w:rFonts w:ascii="Courier New" w:hAnsi="Courier New" w:cs="Courier New" w:hint="default"/>
      </w:rPr>
    </w:lvl>
    <w:lvl w:ilvl="2" w:tplc="08090005" w:tentative="1">
      <w:start w:val="1"/>
      <w:numFmt w:val="bullet"/>
      <w:lvlText w:val=""/>
      <w:lvlJc w:val="left"/>
      <w:pPr>
        <w:ind w:left="3629" w:hanging="360"/>
      </w:pPr>
      <w:rPr>
        <w:rFonts w:ascii="Wingdings" w:hAnsi="Wingdings" w:hint="default"/>
      </w:rPr>
    </w:lvl>
    <w:lvl w:ilvl="3" w:tplc="08090001" w:tentative="1">
      <w:start w:val="1"/>
      <w:numFmt w:val="bullet"/>
      <w:lvlText w:val=""/>
      <w:lvlJc w:val="left"/>
      <w:pPr>
        <w:ind w:left="4349" w:hanging="360"/>
      </w:pPr>
      <w:rPr>
        <w:rFonts w:ascii="Symbol" w:hAnsi="Symbol" w:hint="default"/>
      </w:rPr>
    </w:lvl>
    <w:lvl w:ilvl="4" w:tplc="08090003" w:tentative="1">
      <w:start w:val="1"/>
      <w:numFmt w:val="bullet"/>
      <w:lvlText w:val="o"/>
      <w:lvlJc w:val="left"/>
      <w:pPr>
        <w:ind w:left="5069" w:hanging="360"/>
      </w:pPr>
      <w:rPr>
        <w:rFonts w:ascii="Courier New" w:hAnsi="Courier New" w:cs="Courier New" w:hint="default"/>
      </w:rPr>
    </w:lvl>
    <w:lvl w:ilvl="5" w:tplc="08090005" w:tentative="1">
      <w:start w:val="1"/>
      <w:numFmt w:val="bullet"/>
      <w:lvlText w:val=""/>
      <w:lvlJc w:val="left"/>
      <w:pPr>
        <w:ind w:left="5789" w:hanging="360"/>
      </w:pPr>
      <w:rPr>
        <w:rFonts w:ascii="Wingdings" w:hAnsi="Wingdings" w:hint="default"/>
      </w:rPr>
    </w:lvl>
    <w:lvl w:ilvl="6" w:tplc="08090001" w:tentative="1">
      <w:start w:val="1"/>
      <w:numFmt w:val="bullet"/>
      <w:lvlText w:val=""/>
      <w:lvlJc w:val="left"/>
      <w:pPr>
        <w:ind w:left="6509" w:hanging="360"/>
      </w:pPr>
      <w:rPr>
        <w:rFonts w:ascii="Symbol" w:hAnsi="Symbol" w:hint="default"/>
      </w:rPr>
    </w:lvl>
    <w:lvl w:ilvl="7" w:tplc="08090003" w:tentative="1">
      <w:start w:val="1"/>
      <w:numFmt w:val="bullet"/>
      <w:lvlText w:val="o"/>
      <w:lvlJc w:val="left"/>
      <w:pPr>
        <w:ind w:left="7229" w:hanging="360"/>
      </w:pPr>
      <w:rPr>
        <w:rFonts w:ascii="Courier New" w:hAnsi="Courier New" w:cs="Courier New" w:hint="default"/>
      </w:rPr>
    </w:lvl>
    <w:lvl w:ilvl="8" w:tplc="08090005" w:tentative="1">
      <w:start w:val="1"/>
      <w:numFmt w:val="bullet"/>
      <w:lvlText w:val=""/>
      <w:lvlJc w:val="left"/>
      <w:pPr>
        <w:ind w:left="7949" w:hanging="360"/>
      </w:pPr>
      <w:rPr>
        <w:rFonts w:ascii="Wingdings" w:hAnsi="Wingdings" w:hint="default"/>
      </w:rPr>
    </w:lvl>
  </w:abstractNum>
  <w:abstractNum w:abstractNumId="35" w15:restartNumberingAfterBreak="0">
    <w:nsid w:val="5E785B37"/>
    <w:multiLevelType w:val="hybridMultilevel"/>
    <w:tmpl w:val="F8B24F46"/>
    <w:lvl w:ilvl="0" w:tplc="08090001">
      <w:start w:val="1"/>
      <w:numFmt w:val="bullet"/>
      <w:lvlText w:val=""/>
      <w:lvlJc w:val="left"/>
      <w:pPr>
        <w:ind w:left="1941" w:hanging="360"/>
      </w:pPr>
      <w:rPr>
        <w:rFonts w:ascii="Symbol" w:hAnsi="Symbol" w:hint="default"/>
      </w:rPr>
    </w:lvl>
    <w:lvl w:ilvl="1" w:tplc="08090003" w:tentative="1">
      <w:start w:val="1"/>
      <w:numFmt w:val="bullet"/>
      <w:lvlText w:val="o"/>
      <w:lvlJc w:val="left"/>
      <w:pPr>
        <w:ind w:left="2661" w:hanging="360"/>
      </w:pPr>
      <w:rPr>
        <w:rFonts w:ascii="Courier New" w:hAnsi="Courier New" w:cs="Courier New" w:hint="default"/>
      </w:rPr>
    </w:lvl>
    <w:lvl w:ilvl="2" w:tplc="08090005" w:tentative="1">
      <w:start w:val="1"/>
      <w:numFmt w:val="bullet"/>
      <w:lvlText w:val=""/>
      <w:lvlJc w:val="left"/>
      <w:pPr>
        <w:ind w:left="3381" w:hanging="360"/>
      </w:pPr>
      <w:rPr>
        <w:rFonts w:ascii="Wingdings" w:hAnsi="Wingdings" w:hint="default"/>
      </w:rPr>
    </w:lvl>
    <w:lvl w:ilvl="3" w:tplc="08090001" w:tentative="1">
      <w:start w:val="1"/>
      <w:numFmt w:val="bullet"/>
      <w:lvlText w:val=""/>
      <w:lvlJc w:val="left"/>
      <w:pPr>
        <w:ind w:left="4101" w:hanging="360"/>
      </w:pPr>
      <w:rPr>
        <w:rFonts w:ascii="Symbol" w:hAnsi="Symbol" w:hint="default"/>
      </w:rPr>
    </w:lvl>
    <w:lvl w:ilvl="4" w:tplc="08090003" w:tentative="1">
      <w:start w:val="1"/>
      <w:numFmt w:val="bullet"/>
      <w:lvlText w:val="o"/>
      <w:lvlJc w:val="left"/>
      <w:pPr>
        <w:ind w:left="4821" w:hanging="360"/>
      </w:pPr>
      <w:rPr>
        <w:rFonts w:ascii="Courier New" w:hAnsi="Courier New" w:cs="Courier New" w:hint="default"/>
      </w:rPr>
    </w:lvl>
    <w:lvl w:ilvl="5" w:tplc="08090005" w:tentative="1">
      <w:start w:val="1"/>
      <w:numFmt w:val="bullet"/>
      <w:lvlText w:val=""/>
      <w:lvlJc w:val="left"/>
      <w:pPr>
        <w:ind w:left="5541" w:hanging="360"/>
      </w:pPr>
      <w:rPr>
        <w:rFonts w:ascii="Wingdings" w:hAnsi="Wingdings" w:hint="default"/>
      </w:rPr>
    </w:lvl>
    <w:lvl w:ilvl="6" w:tplc="08090001" w:tentative="1">
      <w:start w:val="1"/>
      <w:numFmt w:val="bullet"/>
      <w:lvlText w:val=""/>
      <w:lvlJc w:val="left"/>
      <w:pPr>
        <w:ind w:left="6261" w:hanging="360"/>
      </w:pPr>
      <w:rPr>
        <w:rFonts w:ascii="Symbol" w:hAnsi="Symbol" w:hint="default"/>
      </w:rPr>
    </w:lvl>
    <w:lvl w:ilvl="7" w:tplc="08090003" w:tentative="1">
      <w:start w:val="1"/>
      <w:numFmt w:val="bullet"/>
      <w:lvlText w:val="o"/>
      <w:lvlJc w:val="left"/>
      <w:pPr>
        <w:ind w:left="6981" w:hanging="360"/>
      </w:pPr>
      <w:rPr>
        <w:rFonts w:ascii="Courier New" w:hAnsi="Courier New" w:cs="Courier New" w:hint="default"/>
      </w:rPr>
    </w:lvl>
    <w:lvl w:ilvl="8" w:tplc="08090005" w:tentative="1">
      <w:start w:val="1"/>
      <w:numFmt w:val="bullet"/>
      <w:lvlText w:val=""/>
      <w:lvlJc w:val="left"/>
      <w:pPr>
        <w:ind w:left="7701" w:hanging="360"/>
      </w:pPr>
      <w:rPr>
        <w:rFonts w:ascii="Wingdings" w:hAnsi="Wingdings" w:hint="default"/>
      </w:rPr>
    </w:lvl>
  </w:abstractNum>
  <w:abstractNum w:abstractNumId="36" w15:restartNumberingAfterBreak="0">
    <w:nsid w:val="5EDE2E3D"/>
    <w:multiLevelType w:val="hybridMultilevel"/>
    <w:tmpl w:val="07B03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7434B8"/>
    <w:multiLevelType w:val="hybridMultilevel"/>
    <w:tmpl w:val="8A708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5E629D"/>
    <w:multiLevelType w:val="hybridMultilevel"/>
    <w:tmpl w:val="0E764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AE7661"/>
    <w:multiLevelType w:val="hybridMultilevel"/>
    <w:tmpl w:val="26A0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809F9"/>
    <w:multiLevelType w:val="hybridMultilevel"/>
    <w:tmpl w:val="A2B0C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9156845">
    <w:abstractNumId w:val="28"/>
  </w:num>
  <w:num w:numId="2" w16cid:durableId="1231425719">
    <w:abstractNumId w:val="22"/>
  </w:num>
  <w:num w:numId="3" w16cid:durableId="311374391">
    <w:abstractNumId w:val="0"/>
  </w:num>
  <w:num w:numId="4" w16cid:durableId="87309647">
    <w:abstractNumId w:val="17"/>
  </w:num>
  <w:num w:numId="5" w16cid:durableId="2097437680">
    <w:abstractNumId w:val="6"/>
  </w:num>
  <w:num w:numId="6" w16cid:durableId="503085869">
    <w:abstractNumId w:val="38"/>
  </w:num>
  <w:num w:numId="7" w16cid:durableId="440534745">
    <w:abstractNumId w:val="25"/>
  </w:num>
  <w:num w:numId="8" w16cid:durableId="2002538861">
    <w:abstractNumId w:val="12"/>
  </w:num>
  <w:num w:numId="9" w16cid:durableId="822428731">
    <w:abstractNumId w:val="32"/>
  </w:num>
  <w:num w:numId="10" w16cid:durableId="512039075">
    <w:abstractNumId w:val="21"/>
  </w:num>
  <w:num w:numId="11" w16cid:durableId="1439526323">
    <w:abstractNumId w:val="24"/>
  </w:num>
  <w:num w:numId="12" w16cid:durableId="2050260303">
    <w:abstractNumId w:val="3"/>
  </w:num>
  <w:num w:numId="13" w16cid:durableId="331639329">
    <w:abstractNumId w:val="36"/>
  </w:num>
  <w:num w:numId="14" w16cid:durableId="661666323">
    <w:abstractNumId w:val="40"/>
  </w:num>
  <w:num w:numId="15" w16cid:durableId="239601885">
    <w:abstractNumId w:val="37"/>
  </w:num>
  <w:num w:numId="16" w16cid:durableId="410732855">
    <w:abstractNumId w:val="15"/>
  </w:num>
  <w:num w:numId="17" w16cid:durableId="455293366">
    <w:abstractNumId w:val="35"/>
  </w:num>
  <w:num w:numId="18" w16cid:durableId="1523277674">
    <w:abstractNumId w:val="19"/>
  </w:num>
  <w:num w:numId="19" w16cid:durableId="138304196">
    <w:abstractNumId w:val="29"/>
  </w:num>
  <w:num w:numId="20" w16cid:durableId="1154494400">
    <w:abstractNumId w:val="7"/>
  </w:num>
  <w:num w:numId="21" w16cid:durableId="1049763216">
    <w:abstractNumId w:val="33"/>
  </w:num>
  <w:num w:numId="22" w16cid:durableId="2125928220">
    <w:abstractNumId w:val="20"/>
  </w:num>
  <w:num w:numId="23" w16cid:durableId="1228808195">
    <w:abstractNumId w:val="31"/>
  </w:num>
  <w:num w:numId="24" w16cid:durableId="1228760896">
    <w:abstractNumId w:val="30"/>
  </w:num>
  <w:num w:numId="25" w16cid:durableId="424309294">
    <w:abstractNumId w:val="9"/>
  </w:num>
  <w:num w:numId="26" w16cid:durableId="262497907">
    <w:abstractNumId w:val="10"/>
  </w:num>
  <w:num w:numId="27" w16cid:durableId="1686133028">
    <w:abstractNumId w:val="5"/>
  </w:num>
  <w:num w:numId="28" w16cid:durableId="742292119">
    <w:abstractNumId w:val="16"/>
  </w:num>
  <w:num w:numId="29" w16cid:durableId="1301037391">
    <w:abstractNumId w:val="27"/>
  </w:num>
  <w:num w:numId="30" w16cid:durableId="1076127807">
    <w:abstractNumId w:val="1"/>
  </w:num>
  <w:num w:numId="31" w16cid:durableId="3174659">
    <w:abstractNumId w:val="26"/>
  </w:num>
  <w:num w:numId="32" w16cid:durableId="949436506">
    <w:abstractNumId w:val="18"/>
  </w:num>
  <w:num w:numId="33" w16cid:durableId="1527206907">
    <w:abstractNumId w:val="4"/>
  </w:num>
  <w:num w:numId="34" w16cid:durableId="1999191822">
    <w:abstractNumId w:val="23"/>
  </w:num>
  <w:num w:numId="35" w16cid:durableId="372850914">
    <w:abstractNumId w:val="39"/>
  </w:num>
  <w:num w:numId="36" w16cid:durableId="1787964133">
    <w:abstractNumId w:val="34"/>
  </w:num>
  <w:num w:numId="37" w16cid:durableId="1381830039">
    <w:abstractNumId w:val="11"/>
  </w:num>
  <w:num w:numId="38" w16cid:durableId="1266960629">
    <w:abstractNumId w:val="14"/>
  </w:num>
  <w:num w:numId="39" w16cid:durableId="47263266">
    <w:abstractNumId w:val="8"/>
  </w:num>
  <w:num w:numId="40" w16cid:durableId="411393938">
    <w:abstractNumId w:val="13"/>
  </w:num>
  <w:num w:numId="41" w16cid:durableId="20554208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0393"/>
    <w:rsid w:val="00004204"/>
    <w:rsid w:val="000055B7"/>
    <w:rsid w:val="00005E7F"/>
    <w:rsid w:val="0000613B"/>
    <w:rsid w:val="00010C00"/>
    <w:rsid w:val="00011087"/>
    <w:rsid w:val="00012827"/>
    <w:rsid w:val="0001718C"/>
    <w:rsid w:val="0002218E"/>
    <w:rsid w:val="000237AC"/>
    <w:rsid w:val="0002454D"/>
    <w:rsid w:val="00026370"/>
    <w:rsid w:val="00030D61"/>
    <w:rsid w:val="00031262"/>
    <w:rsid w:val="0003154C"/>
    <w:rsid w:val="00032ED1"/>
    <w:rsid w:val="00037353"/>
    <w:rsid w:val="00041150"/>
    <w:rsid w:val="00041A3F"/>
    <w:rsid w:val="00043423"/>
    <w:rsid w:val="0004412E"/>
    <w:rsid w:val="00044133"/>
    <w:rsid w:val="00044FE3"/>
    <w:rsid w:val="00055F90"/>
    <w:rsid w:val="0005697B"/>
    <w:rsid w:val="0006234C"/>
    <w:rsid w:val="000647C1"/>
    <w:rsid w:val="00064C92"/>
    <w:rsid w:val="00065BCF"/>
    <w:rsid w:val="000670CD"/>
    <w:rsid w:val="0007369A"/>
    <w:rsid w:val="00073A85"/>
    <w:rsid w:val="00073C0C"/>
    <w:rsid w:val="00073EC1"/>
    <w:rsid w:val="00075F11"/>
    <w:rsid w:val="00076FC3"/>
    <w:rsid w:val="00083115"/>
    <w:rsid w:val="000846A0"/>
    <w:rsid w:val="000860A1"/>
    <w:rsid w:val="000865BE"/>
    <w:rsid w:val="00092457"/>
    <w:rsid w:val="000949F5"/>
    <w:rsid w:val="00095765"/>
    <w:rsid w:val="0009770B"/>
    <w:rsid w:val="000A0527"/>
    <w:rsid w:val="000A27C7"/>
    <w:rsid w:val="000A3125"/>
    <w:rsid w:val="000A38D3"/>
    <w:rsid w:val="000A4DB2"/>
    <w:rsid w:val="000A7C84"/>
    <w:rsid w:val="000A7D93"/>
    <w:rsid w:val="000B7421"/>
    <w:rsid w:val="000C19B1"/>
    <w:rsid w:val="000C45E1"/>
    <w:rsid w:val="000C5172"/>
    <w:rsid w:val="000C5C7A"/>
    <w:rsid w:val="000D053C"/>
    <w:rsid w:val="000D089A"/>
    <w:rsid w:val="000D09A7"/>
    <w:rsid w:val="000D1F3A"/>
    <w:rsid w:val="000F186B"/>
    <w:rsid w:val="000F3DAF"/>
    <w:rsid w:val="000F5072"/>
    <w:rsid w:val="00104002"/>
    <w:rsid w:val="0010486A"/>
    <w:rsid w:val="001051D9"/>
    <w:rsid w:val="00106260"/>
    <w:rsid w:val="001115FC"/>
    <w:rsid w:val="00111AEE"/>
    <w:rsid w:val="00111B00"/>
    <w:rsid w:val="00117237"/>
    <w:rsid w:val="00121B02"/>
    <w:rsid w:val="001228F9"/>
    <w:rsid w:val="00122F0A"/>
    <w:rsid w:val="00122FA2"/>
    <w:rsid w:val="00124DF2"/>
    <w:rsid w:val="00130ADD"/>
    <w:rsid w:val="001316D7"/>
    <w:rsid w:val="0013183C"/>
    <w:rsid w:val="00136859"/>
    <w:rsid w:val="0013796E"/>
    <w:rsid w:val="00137DB3"/>
    <w:rsid w:val="0014523A"/>
    <w:rsid w:val="0014671E"/>
    <w:rsid w:val="00147FA4"/>
    <w:rsid w:val="0015281F"/>
    <w:rsid w:val="00152F2F"/>
    <w:rsid w:val="00153BF1"/>
    <w:rsid w:val="00154636"/>
    <w:rsid w:val="001548BF"/>
    <w:rsid w:val="00156A96"/>
    <w:rsid w:val="00157DD6"/>
    <w:rsid w:val="00164C54"/>
    <w:rsid w:val="00173C8A"/>
    <w:rsid w:val="001746F4"/>
    <w:rsid w:val="00174D8A"/>
    <w:rsid w:val="00175345"/>
    <w:rsid w:val="00175826"/>
    <w:rsid w:val="00176954"/>
    <w:rsid w:val="0018118D"/>
    <w:rsid w:val="00182CD4"/>
    <w:rsid w:val="00183FC2"/>
    <w:rsid w:val="0018550F"/>
    <w:rsid w:val="00190E84"/>
    <w:rsid w:val="00197CAB"/>
    <w:rsid w:val="001A298D"/>
    <w:rsid w:val="001A321F"/>
    <w:rsid w:val="001A4AAB"/>
    <w:rsid w:val="001A4F25"/>
    <w:rsid w:val="001A730F"/>
    <w:rsid w:val="001B58E6"/>
    <w:rsid w:val="001B671C"/>
    <w:rsid w:val="001B7450"/>
    <w:rsid w:val="001C07E6"/>
    <w:rsid w:val="001C11DA"/>
    <w:rsid w:val="001C290A"/>
    <w:rsid w:val="001C3549"/>
    <w:rsid w:val="001C4952"/>
    <w:rsid w:val="001C5A6B"/>
    <w:rsid w:val="001C668D"/>
    <w:rsid w:val="001C6964"/>
    <w:rsid w:val="001C6D81"/>
    <w:rsid w:val="001D4324"/>
    <w:rsid w:val="001D4471"/>
    <w:rsid w:val="001D7378"/>
    <w:rsid w:val="001E13B4"/>
    <w:rsid w:val="001E22FE"/>
    <w:rsid w:val="001F0504"/>
    <w:rsid w:val="001F09D6"/>
    <w:rsid w:val="001F0AE7"/>
    <w:rsid w:val="001F6024"/>
    <w:rsid w:val="001F727F"/>
    <w:rsid w:val="002007C2"/>
    <w:rsid w:val="0020124D"/>
    <w:rsid w:val="00220686"/>
    <w:rsid w:val="00221B6A"/>
    <w:rsid w:val="00222DBD"/>
    <w:rsid w:val="00223141"/>
    <w:rsid w:val="00227853"/>
    <w:rsid w:val="00231D8C"/>
    <w:rsid w:val="002354CA"/>
    <w:rsid w:val="00235934"/>
    <w:rsid w:val="0023638A"/>
    <w:rsid w:val="0023641F"/>
    <w:rsid w:val="00236EF2"/>
    <w:rsid w:val="00243C2E"/>
    <w:rsid w:val="00244611"/>
    <w:rsid w:val="002446B8"/>
    <w:rsid w:val="0024518D"/>
    <w:rsid w:val="00246561"/>
    <w:rsid w:val="00251C8A"/>
    <w:rsid w:val="00256963"/>
    <w:rsid w:val="00257261"/>
    <w:rsid w:val="0025736C"/>
    <w:rsid w:val="00265967"/>
    <w:rsid w:val="00266D40"/>
    <w:rsid w:val="00280E77"/>
    <w:rsid w:val="00282897"/>
    <w:rsid w:val="00282D13"/>
    <w:rsid w:val="00283C28"/>
    <w:rsid w:val="002877A8"/>
    <w:rsid w:val="0029009B"/>
    <w:rsid w:val="00291B85"/>
    <w:rsid w:val="00294548"/>
    <w:rsid w:val="002948AF"/>
    <w:rsid w:val="00294ECF"/>
    <w:rsid w:val="00295BDE"/>
    <w:rsid w:val="00296A9F"/>
    <w:rsid w:val="002974F3"/>
    <w:rsid w:val="002977FA"/>
    <w:rsid w:val="002A22BA"/>
    <w:rsid w:val="002A30C1"/>
    <w:rsid w:val="002A35E8"/>
    <w:rsid w:val="002A4437"/>
    <w:rsid w:val="002A458A"/>
    <w:rsid w:val="002A6111"/>
    <w:rsid w:val="002A713A"/>
    <w:rsid w:val="002A7A9E"/>
    <w:rsid w:val="002B578B"/>
    <w:rsid w:val="002B6E0F"/>
    <w:rsid w:val="002C56C1"/>
    <w:rsid w:val="002D0003"/>
    <w:rsid w:val="002D04A7"/>
    <w:rsid w:val="002D1F2B"/>
    <w:rsid w:val="002D667B"/>
    <w:rsid w:val="002D6909"/>
    <w:rsid w:val="002D7D29"/>
    <w:rsid w:val="002F07F0"/>
    <w:rsid w:val="002F35D4"/>
    <w:rsid w:val="002F46AA"/>
    <w:rsid w:val="002F6B06"/>
    <w:rsid w:val="002F79DB"/>
    <w:rsid w:val="00302CE3"/>
    <w:rsid w:val="00302DD0"/>
    <w:rsid w:val="00304276"/>
    <w:rsid w:val="00304742"/>
    <w:rsid w:val="00306AFD"/>
    <w:rsid w:val="0031042E"/>
    <w:rsid w:val="003148C4"/>
    <w:rsid w:val="00316D23"/>
    <w:rsid w:val="0032205D"/>
    <w:rsid w:val="00322E81"/>
    <w:rsid w:val="003252CC"/>
    <w:rsid w:val="00326AE1"/>
    <w:rsid w:val="00327159"/>
    <w:rsid w:val="00336D38"/>
    <w:rsid w:val="003407FA"/>
    <w:rsid w:val="00340C7C"/>
    <w:rsid w:val="003441AB"/>
    <w:rsid w:val="0034465A"/>
    <w:rsid w:val="00347AFF"/>
    <w:rsid w:val="00356A8D"/>
    <w:rsid w:val="00360810"/>
    <w:rsid w:val="00360A95"/>
    <w:rsid w:val="0036719C"/>
    <w:rsid w:val="0036769F"/>
    <w:rsid w:val="003724B2"/>
    <w:rsid w:val="00375756"/>
    <w:rsid w:val="00375990"/>
    <w:rsid w:val="00376A15"/>
    <w:rsid w:val="00380A7A"/>
    <w:rsid w:val="0038103C"/>
    <w:rsid w:val="003819F6"/>
    <w:rsid w:val="00381D0E"/>
    <w:rsid w:val="00384C62"/>
    <w:rsid w:val="003866F4"/>
    <w:rsid w:val="003874B6"/>
    <w:rsid w:val="00392765"/>
    <w:rsid w:val="00393B78"/>
    <w:rsid w:val="003946D2"/>
    <w:rsid w:val="00395F16"/>
    <w:rsid w:val="00395FAD"/>
    <w:rsid w:val="00396AA9"/>
    <w:rsid w:val="003A05EE"/>
    <w:rsid w:val="003A0797"/>
    <w:rsid w:val="003A0997"/>
    <w:rsid w:val="003A462B"/>
    <w:rsid w:val="003A5584"/>
    <w:rsid w:val="003A7DC5"/>
    <w:rsid w:val="003B0AB7"/>
    <w:rsid w:val="003B3193"/>
    <w:rsid w:val="003B44E4"/>
    <w:rsid w:val="003C06C1"/>
    <w:rsid w:val="003C1FC7"/>
    <w:rsid w:val="003C5FB9"/>
    <w:rsid w:val="003C7623"/>
    <w:rsid w:val="003D5805"/>
    <w:rsid w:val="003E1564"/>
    <w:rsid w:val="003E5120"/>
    <w:rsid w:val="003E7A49"/>
    <w:rsid w:val="003F1694"/>
    <w:rsid w:val="003F389C"/>
    <w:rsid w:val="003F5A18"/>
    <w:rsid w:val="00402845"/>
    <w:rsid w:val="00402EF9"/>
    <w:rsid w:val="00403A86"/>
    <w:rsid w:val="0040523A"/>
    <w:rsid w:val="0041226E"/>
    <w:rsid w:val="004128C5"/>
    <w:rsid w:val="00412DE7"/>
    <w:rsid w:val="004144D2"/>
    <w:rsid w:val="00414616"/>
    <w:rsid w:val="00415CE7"/>
    <w:rsid w:val="00415EEC"/>
    <w:rsid w:val="00416B9E"/>
    <w:rsid w:val="00417C51"/>
    <w:rsid w:val="00422861"/>
    <w:rsid w:val="00422E8A"/>
    <w:rsid w:val="004243F8"/>
    <w:rsid w:val="00424F2F"/>
    <w:rsid w:val="00427BE8"/>
    <w:rsid w:val="00430536"/>
    <w:rsid w:val="00432FA7"/>
    <w:rsid w:val="00433D26"/>
    <w:rsid w:val="0043485F"/>
    <w:rsid w:val="00435092"/>
    <w:rsid w:val="004365D9"/>
    <w:rsid w:val="00442EBD"/>
    <w:rsid w:val="004430AE"/>
    <w:rsid w:val="00443D6E"/>
    <w:rsid w:val="00446F41"/>
    <w:rsid w:val="0044730B"/>
    <w:rsid w:val="0044754F"/>
    <w:rsid w:val="004475E0"/>
    <w:rsid w:val="00450BF8"/>
    <w:rsid w:val="004522E1"/>
    <w:rsid w:val="0045514E"/>
    <w:rsid w:val="00456604"/>
    <w:rsid w:val="00456AA2"/>
    <w:rsid w:val="00456DB8"/>
    <w:rsid w:val="00456F38"/>
    <w:rsid w:val="004602BA"/>
    <w:rsid w:val="00464D94"/>
    <w:rsid w:val="004672B0"/>
    <w:rsid w:val="00471CD2"/>
    <w:rsid w:val="00472775"/>
    <w:rsid w:val="004729DF"/>
    <w:rsid w:val="004733AE"/>
    <w:rsid w:val="004745E1"/>
    <w:rsid w:val="00475A78"/>
    <w:rsid w:val="004763B7"/>
    <w:rsid w:val="00476822"/>
    <w:rsid w:val="0047710F"/>
    <w:rsid w:val="004774A0"/>
    <w:rsid w:val="004777F7"/>
    <w:rsid w:val="00481131"/>
    <w:rsid w:val="00481F38"/>
    <w:rsid w:val="00483C7F"/>
    <w:rsid w:val="00485175"/>
    <w:rsid w:val="00487ECF"/>
    <w:rsid w:val="0049245F"/>
    <w:rsid w:val="004932F7"/>
    <w:rsid w:val="00495133"/>
    <w:rsid w:val="00495633"/>
    <w:rsid w:val="004A131E"/>
    <w:rsid w:val="004A1AB8"/>
    <w:rsid w:val="004A2DB6"/>
    <w:rsid w:val="004A542A"/>
    <w:rsid w:val="004A779A"/>
    <w:rsid w:val="004A787E"/>
    <w:rsid w:val="004B018D"/>
    <w:rsid w:val="004B0553"/>
    <w:rsid w:val="004B0CCA"/>
    <w:rsid w:val="004B163A"/>
    <w:rsid w:val="004B1877"/>
    <w:rsid w:val="004B28F5"/>
    <w:rsid w:val="004B4A54"/>
    <w:rsid w:val="004C0F01"/>
    <w:rsid w:val="004D5097"/>
    <w:rsid w:val="004D6A17"/>
    <w:rsid w:val="004E00E7"/>
    <w:rsid w:val="004E74F9"/>
    <w:rsid w:val="004F347B"/>
    <w:rsid w:val="004F7AF9"/>
    <w:rsid w:val="00500E67"/>
    <w:rsid w:val="00503B3D"/>
    <w:rsid w:val="00505B5C"/>
    <w:rsid w:val="00505C06"/>
    <w:rsid w:val="005070F9"/>
    <w:rsid w:val="00510340"/>
    <w:rsid w:val="00512696"/>
    <w:rsid w:val="005135D8"/>
    <w:rsid w:val="00516054"/>
    <w:rsid w:val="00516497"/>
    <w:rsid w:val="00516BB3"/>
    <w:rsid w:val="00525CFE"/>
    <w:rsid w:val="00527944"/>
    <w:rsid w:val="0053127D"/>
    <w:rsid w:val="00533EF4"/>
    <w:rsid w:val="00535A6A"/>
    <w:rsid w:val="00537580"/>
    <w:rsid w:val="00537F2D"/>
    <w:rsid w:val="005419AA"/>
    <w:rsid w:val="00542521"/>
    <w:rsid w:val="00543839"/>
    <w:rsid w:val="00544398"/>
    <w:rsid w:val="005506EE"/>
    <w:rsid w:val="00551A64"/>
    <w:rsid w:val="00555F63"/>
    <w:rsid w:val="00556587"/>
    <w:rsid w:val="0056182C"/>
    <w:rsid w:val="005636E4"/>
    <w:rsid w:val="0056455E"/>
    <w:rsid w:val="00566FFB"/>
    <w:rsid w:val="005675CB"/>
    <w:rsid w:val="005701F2"/>
    <w:rsid w:val="005707CF"/>
    <w:rsid w:val="00570D3A"/>
    <w:rsid w:val="00574308"/>
    <w:rsid w:val="00581289"/>
    <w:rsid w:val="00582E70"/>
    <w:rsid w:val="005837A0"/>
    <w:rsid w:val="005842D1"/>
    <w:rsid w:val="005844C9"/>
    <w:rsid w:val="00585FED"/>
    <w:rsid w:val="00586F4D"/>
    <w:rsid w:val="005930A2"/>
    <w:rsid w:val="00593B92"/>
    <w:rsid w:val="00595291"/>
    <w:rsid w:val="005965A3"/>
    <w:rsid w:val="005A0941"/>
    <w:rsid w:val="005A2FCB"/>
    <w:rsid w:val="005A5954"/>
    <w:rsid w:val="005B1F72"/>
    <w:rsid w:val="005B3A66"/>
    <w:rsid w:val="005B57B0"/>
    <w:rsid w:val="005C15EF"/>
    <w:rsid w:val="005D0D09"/>
    <w:rsid w:val="005D2B25"/>
    <w:rsid w:val="005D4FF8"/>
    <w:rsid w:val="005E0FFC"/>
    <w:rsid w:val="005E26D9"/>
    <w:rsid w:val="005E2BA0"/>
    <w:rsid w:val="005E47B8"/>
    <w:rsid w:val="005E7A8A"/>
    <w:rsid w:val="005E7FC4"/>
    <w:rsid w:val="005F7793"/>
    <w:rsid w:val="00602FC9"/>
    <w:rsid w:val="00605D39"/>
    <w:rsid w:val="00606B23"/>
    <w:rsid w:val="00606B73"/>
    <w:rsid w:val="00607394"/>
    <w:rsid w:val="00607AFD"/>
    <w:rsid w:val="00611DE8"/>
    <w:rsid w:val="00611E9F"/>
    <w:rsid w:val="00613BD0"/>
    <w:rsid w:val="006163DC"/>
    <w:rsid w:val="0062116E"/>
    <w:rsid w:val="00622CAC"/>
    <w:rsid w:val="00624245"/>
    <w:rsid w:val="0062458C"/>
    <w:rsid w:val="00625593"/>
    <w:rsid w:val="006267C1"/>
    <w:rsid w:val="00631C75"/>
    <w:rsid w:val="00635963"/>
    <w:rsid w:val="00636B25"/>
    <w:rsid w:val="00636B29"/>
    <w:rsid w:val="006452D9"/>
    <w:rsid w:val="006461D9"/>
    <w:rsid w:val="00654D68"/>
    <w:rsid w:val="006558CF"/>
    <w:rsid w:val="00661ED2"/>
    <w:rsid w:val="0066291A"/>
    <w:rsid w:val="00665148"/>
    <w:rsid w:val="0067230E"/>
    <w:rsid w:val="00675AC5"/>
    <w:rsid w:val="00675DB2"/>
    <w:rsid w:val="00686826"/>
    <w:rsid w:val="006916AD"/>
    <w:rsid w:val="006A1298"/>
    <w:rsid w:val="006A3244"/>
    <w:rsid w:val="006A4025"/>
    <w:rsid w:val="006A446A"/>
    <w:rsid w:val="006A4BC0"/>
    <w:rsid w:val="006A4E7D"/>
    <w:rsid w:val="006A57BC"/>
    <w:rsid w:val="006A65A6"/>
    <w:rsid w:val="006A686F"/>
    <w:rsid w:val="006B04DE"/>
    <w:rsid w:val="006B3216"/>
    <w:rsid w:val="006B3F99"/>
    <w:rsid w:val="006B412A"/>
    <w:rsid w:val="006B4AAF"/>
    <w:rsid w:val="006C1166"/>
    <w:rsid w:val="006C2118"/>
    <w:rsid w:val="006C68F0"/>
    <w:rsid w:val="006D25A8"/>
    <w:rsid w:val="006D3397"/>
    <w:rsid w:val="006D3B70"/>
    <w:rsid w:val="006D5E10"/>
    <w:rsid w:val="006D69F8"/>
    <w:rsid w:val="006E124D"/>
    <w:rsid w:val="006E2D9F"/>
    <w:rsid w:val="006E2EC5"/>
    <w:rsid w:val="006E5692"/>
    <w:rsid w:val="006E5BD7"/>
    <w:rsid w:val="006E5D58"/>
    <w:rsid w:val="006F1168"/>
    <w:rsid w:val="006F5D15"/>
    <w:rsid w:val="006F64A2"/>
    <w:rsid w:val="006F6EE6"/>
    <w:rsid w:val="00700253"/>
    <w:rsid w:val="007058DA"/>
    <w:rsid w:val="00707ECD"/>
    <w:rsid w:val="007103F6"/>
    <w:rsid w:val="00710850"/>
    <w:rsid w:val="007114E4"/>
    <w:rsid w:val="00712063"/>
    <w:rsid w:val="00712441"/>
    <w:rsid w:val="007141C9"/>
    <w:rsid w:val="007159A7"/>
    <w:rsid w:val="0071677C"/>
    <w:rsid w:val="0071691E"/>
    <w:rsid w:val="00720538"/>
    <w:rsid w:val="00722748"/>
    <w:rsid w:val="0072308B"/>
    <w:rsid w:val="007236C8"/>
    <w:rsid w:val="007255F2"/>
    <w:rsid w:val="00727CE2"/>
    <w:rsid w:val="00727EA9"/>
    <w:rsid w:val="007315E6"/>
    <w:rsid w:val="0073227F"/>
    <w:rsid w:val="0073361A"/>
    <w:rsid w:val="00734483"/>
    <w:rsid w:val="00736139"/>
    <w:rsid w:val="0074073C"/>
    <w:rsid w:val="00744297"/>
    <w:rsid w:val="00745001"/>
    <w:rsid w:val="00745FE2"/>
    <w:rsid w:val="007468F0"/>
    <w:rsid w:val="00751C4E"/>
    <w:rsid w:val="0075736C"/>
    <w:rsid w:val="007613A2"/>
    <w:rsid w:val="00762049"/>
    <w:rsid w:val="00764DA4"/>
    <w:rsid w:val="0076545D"/>
    <w:rsid w:val="007664E6"/>
    <w:rsid w:val="007671A4"/>
    <w:rsid w:val="00777020"/>
    <w:rsid w:val="0077736A"/>
    <w:rsid w:val="0078082A"/>
    <w:rsid w:val="00780EEF"/>
    <w:rsid w:val="0078313C"/>
    <w:rsid w:val="007903E7"/>
    <w:rsid w:val="007914D2"/>
    <w:rsid w:val="00792169"/>
    <w:rsid w:val="007941E5"/>
    <w:rsid w:val="00794E46"/>
    <w:rsid w:val="00797695"/>
    <w:rsid w:val="007A40DE"/>
    <w:rsid w:val="007B36B8"/>
    <w:rsid w:val="007B499E"/>
    <w:rsid w:val="007B5537"/>
    <w:rsid w:val="007C23AD"/>
    <w:rsid w:val="007C7B97"/>
    <w:rsid w:val="007D2389"/>
    <w:rsid w:val="007D3016"/>
    <w:rsid w:val="007D342D"/>
    <w:rsid w:val="007D49B1"/>
    <w:rsid w:val="007E0267"/>
    <w:rsid w:val="007E290F"/>
    <w:rsid w:val="007E4CE9"/>
    <w:rsid w:val="007E5971"/>
    <w:rsid w:val="007E6CF2"/>
    <w:rsid w:val="007E6F9B"/>
    <w:rsid w:val="007F16C5"/>
    <w:rsid w:val="007F27D8"/>
    <w:rsid w:val="0080049B"/>
    <w:rsid w:val="00800786"/>
    <w:rsid w:val="008016A9"/>
    <w:rsid w:val="0081542C"/>
    <w:rsid w:val="008159E2"/>
    <w:rsid w:val="008200CD"/>
    <w:rsid w:val="00820C9C"/>
    <w:rsid w:val="008226CC"/>
    <w:rsid w:val="00822AC7"/>
    <w:rsid w:val="00822F36"/>
    <w:rsid w:val="00823A36"/>
    <w:rsid w:val="00823B32"/>
    <w:rsid w:val="008243CD"/>
    <w:rsid w:val="00826659"/>
    <w:rsid w:val="00832834"/>
    <w:rsid w:val="0083382C"/>
    <w:rsid w:val="00835941"/>
    <w:rsid w:val="00835EA0"/>
    <w:rsid w:val="00836AD9"/>
    <w:rsid w:val="008373DA"/>
    <w:rsid w:val="008375B6"/>
    <w:rsid w:val="00837D98"/>
    <w:rsid w:val="008439D8"/>
    <w:rsid w:val="00844291"/>
    <w:rsid w:val="00851A93"/>
    <w:rsid w:val="00852048"/>
    <w:rsid w:val="008532F4"/>
    <w:rsid w:val="00853CFF"/>
    <w:rsid w:val="00860CF8"/>
    <w:rsid w:val="008647C0"/>
    <w:rsid w:val="008647EB"/>
    <w:rsid w:val="00880B4D"/>
    <w:rsid w:val="00881329"/>
    <w:rsid w:val="008821B2"/>
    <w:rsid w:val="0088272E"/>
    <w:rsid w:val="0088349B"/>
    <w:rsid w:val="00885040"/>
    <w:rsid w:val="00895D66"/>
    <w:rsid w:val="008A1BFF"/>
    <w:rsid w:val="008A3957"/>
    <w:rsid w:val="008A55E8"/>
    <w:rsid w:val="008A5C75"/>
    <w:rsid w:val="008A634B"/>
    <w:rsid w:val="008A6CE9"/>
    <w:rsid w:val="008A7A7C"/>
    <w:rsid w:val="008B2906"/>
    <w:rsid w:val="008B2F8D"/>
    <w:rsid w:val="008B50A3"/>
    <w:rsid w:val="008B5BC0"/>
    <w:rsid w:val="008B686B"/>
    <w:rsid w:val="008B6CE8"/>
    <w:rsid w:val="008B7F6C"/>
    <w:rsid w:val="008C319C"/>
    <w:rsid w:val="008C3853"/>
    <w:rsid w:val="008C47C4"/>
    <w:rsid w:val="008D42BB"/>
    <w:rsid w:val="008D64A8"/>
    <w:rsid w:val="008D6BD4"/>
    <w:rsid w:val="008E047B"/>
    <w:rsid w:val="008E1389"/>
    <w:rsid w:val="008E1433"/>
    <w:rsid w:val="008E4CE6"/>
    <w:rsid w:val="008E4F83"/>
    <w:rsid w:val="008F1AD1"/>
    <w:rsid w:val="008F206C"/>
    <w:rsid w:val="008F244C"/>
    <w:rsid w:val="008F42C1"/>
    <w:rsid w:val="00900440"/>
    <w:rsid w:val="00903AF8"/>
    <w:rsid w:val="009041A9"/>
    <w:rsid w:val="00904426"/>
    <w:rsid w:val="009065D9"/>
    <w:rsid w:val="00906904"/>
    <w:rsid w:val="00906C2E"/>
    <w:rsid w:val="0092242D"/>
    <w:rsid w:val="0092525B"/>
    <w:rsid w:val="00925730"/>
    <w:rsid w:val="00937138"/>
    <w:rsid w:val="00937FA9"/>
    <w:rsid w:val="009413E5"/>
    <w:rsid w:val="009425A4"/>
    <w:rsid w:val="00942EE0"/>
    <w:rsid w:val="0094690A"/>
    <w:rsid w:val="00947A7B"/>
    <w:rsid w:val="00947CA4"/>
    <w:rsid w:val="009540F1"/>
    <w:rsid w:val="00960E19"/>
    <w:rsid w:val="009628A1"/>
    <w:rsid w:val="009629B5"/>
    <w:rsid w:val="00966BB2"/>
    <w:rsid w:val="00966EEE"/>
    <w:rsid w:val="009738D7"/>
    <w:rsid w:val="00985C13"/>
    <w:rsid w:val="009874C3"/>
    <w:rsid w:val="009974BE"/>
    <w:rsid w:val="009A0D1E"/>
    <w:rsid w:val="009A2176"/>
    <w:rsid w:val="009A299D"/>
    <w:rsid w:val="009A5BBC"/>
    <w:rsid w:val="009B0F9C"/>
    <w:rsid w:val="009C5EDC"/>
    <w:rsid w:val="009C7FBC"/>
    <w:rsid w:val="009D28C3"/>
    <w:rsid w:val="009D50FF"/>
    <w:rsid w:val="009D6C2F"/>
    <w:rsid w:val="009E7DAB"/>
    <w:rsid w:val="009EBF63"/>
    <w:rsid w:val="009F4A97"/>
    <w:rsid w:val="009F4AF6"/>
    <w:rsid w:val="00A022CB"/>
    <w:rsid w:val="00A0259D"/>
    <w:rsid w:val="00A044CD"/>
    <w:rsid w:val="00A06519"/>
    <w:rsid w:val="00A0678F"/>
    <w:rsid w:val="00A11C02"/>
    <w:rsid w:val="00A13780"/>
    <w:rsid w:val="00A1442C"/>
    <w:rsid w:val="00A200EA"/>
    <w:rsid w:val="00A20579"/>
    <w:rsid w:val="00A25BFD"/>
    <w:rsid w:val="00A276BD"/>
    <w:rsid w:val="00A2775B"/>
    <w:rsid w:val="00A31443"/>
    <w:rsid w:val="00A317B0"/>
    <w:rsid w:val="00A40737"/>
    <w:rsid w:val="00A42C04"/>
    <w:rsid w:val="00A43823"/>
    <w:rsid w:val="00A448C8"/>
    <w:rsid w:val="00A5016C"/>
    <w:rsid w:val="00A50DF0"/>
    <w:rsid w:val="00A534AA"/>
    <w:rsid w:val="00A571AF"/>
    <w:rsid w:val="00A57437"/>
    <w:rsid w:val="00A57903"/>
    <w:rsid w:val="00A60B7C"/>
    <w:rsid w:val="00A652F1"/>
    <w:rsid w:val="00A6556A"/>
    <w:rsid w:val="00A67D97"/>
    <w:rsid w:val="00A7233B"/>
    <w:rsid w:val="00A725C1"/>
    <w:rsid w:val="00A73485"/>
    <w:rsid w:val="00A7521C"/>
    <w:rsid w:val="00A758A8"/>
    <w:rsid w:val="00A777E2"/>
    <w:rsid w:val="00A820D1"/>
    <w:rsid w:val="00A85FDC"/>
    <w:rsid w:val="00A91167"/>
    <w:rsid w:val="00A932F5"/>
    <w:rsid w:val="00A95ED5"/>
    <w:rsid w:val="00A97FAF"/>
    <w:rsid w:val="00AA35ED"/>
    <w:rsid w:val="00AA6912"/>
    <w:rsid w:val="00AB00E3"/>
    <w:rsid w:val="00AB34F4"/>
    <w:rsid w:val="00AB3EB2"/>
    <w:rsid w:val="00AB61C0"/>
    <w:rsid w:val="00AC1557"/>
    <w:rsid w:val="00AC3412"/>
    <w:rsid w:val="00AC4B2A"/>
    <w:rsid w:val="00AC4D92"/>
    <w:rsid w:val="00AD00BC"/>
    <w:rsid w:val="00AD2FF7"/>
    <w:rsid w:val="00AD6E25"/>
    <w:rsid w:val="00AD7AA5"/>
    <w:rsid w:val="00AE222A"/>
    <w:rsid w:val="00AE2941"/>
    <w:rsid w:val="00AE3D36"/>
    <w:rsid w:val="00AE52B0"/>
    <w:rsid w:val="00AF2F37"/>
    <w:rsid w:val="00AF2F7E"/>
    <w:rsid w:val="00AF7425"/>
    <w:rsid w:val="00AF79B9"/>
    <w:rsid w:val="00B02C2C"/>
    <w:rsid w:val="00B03290"/>
    <w:rsid w:val="00B03297"/>
    <w:rsid w:val="00B12521"/>
    <w:rsid w:val="00B1319A"/>
    <w:rsid w:val="00B1484D"/>
    <w:rsid w:val="00B1640B"/>
    <w:rsid w:val="00B16B3C"/>
    <w:rsid w:val="00B17360"/>
    <w:rsid w:val="00B20648"/>
    <w:rsid w:val="00B20DEA"/>
    <w:rsid w:val="00B210AB"/>
    <w:rsid w:val="00B22361"/>
    <w:rsid w:val="00B23BFE"/>
    <w:rsid w:val="00B23F2F"/>
    <w:rsid w:val="00B31101"/>
    <w:rsid w:val="00B3167E"/>
    <w:rsid w:val="00B31F60"/>
    <w:rsid w:val="00B33D5D"/>
    <w:rsid w:val="00B350FD"/>
    <w:rsid w:val="00B3559C"/>
    <w:rsid w:val="00B37C24"/>
    <w:rsid w:val="00B5001B"/>
    <w:rsid w:val="00B502BF"/>
    <w:rsid w:val="00B51142"/>
    <w:rsid w:val="00B62D58"/>
    <w:rsid w:val="00B675B9"/>
    <w:rsid w:val="00B70C87"/>
    <w:rsid w:val="00B73C50"/>
    <w:rsid w:val="00B74B83"/>
    <w:rsid w:val="00B769D7"/>
    <w:rsid w:val="00B7738D"/>
    <w:rsid w:val="00B83DAC"/>
    <w:rsid w:val="00B8578F"/>
    <w:rsid w:val="00B85A36"/>
    <w:rsid w:val="00B8676E"/>
    <w:rsid w:val="00B86D57"/>
    <w:rsid w:val="00B9072F"/>
    <w:rsid w:val="00B92664"/>
    <w:rsid w:val="00BA01DB"/>
    <w:rsid w:val="00BA3C67"/>
    <w:rsid w:val="00BB13E0"/>
    <w:rsid w:val="00BB2BC5"/>
    <w:rsid w:val="00BB735C"/>
    <w:rsid w:val="00BC3AE1"/>
    <w:rsid w:val="00BD0930"/>
    <w:rsid w:val="00BD4C99"/>
    <w:rsid w:val="00BD5575"/>
    <w:rsid w:val="00BD687C"/>
    <w:rsid w:val="00BD68C2"/>
    <w:rsid w:val="00BD7839"/>
    <w:rsid w:val="00BE1297"/>
    <w:rsid w:val="00BE259E"/>
    <w:rsid w:val="00BE3FE5"/>
    <w:rsid w:val="00BE53BA"/>
    <w:rsid w:val="00BE6220"/>
    <w:rsid w:val="00BE6ED0"/>
    <w:rsid w:val="00BE755C"/>
    <w:rsid w:val="00BF17E1"/>
    <w:rsid w:val="00BF1DF8"/>
    <w:rsid w:val="00BF2A3E"/>
    <w:rsid w:val="00BF3D1F"/>
    <w:rsid w:val="00BF430A"/>
    <w:rsid w:val="00C033B0"/>
    <w:rsid w:val="00C0375A"/>
    <w:rsid w:val="00C03803"/>
    <w:rsid w:val="00C045A3"/>
    <w:rsid w:val="00C04607"/>
    <w:rsid w:val="00C077B5"/>
    <w:rsid w:val="00C12526"/>
    <w:rsid w:val="00C134CF"/>
    <w:rsid w:val="00C1623C"/>
    <w:rsid w:val="00C1724E"/>
    <w:rsid w:val="00C175B7"/>
    <w:rsid w:val="00C20E44"/>
    <w:rsid w:val="00C210B8"/>
    <w:rsid w:val="00C2113C"/>
    <w:rsid w:val="00C23A00"/>
    <w:rsid w:val="00C23D47"/>
    <w:rsid w:val="00C27512"/>
    <w:rsid w:val="00C277B5"/>
    <w:rsid w:val="00C30910"/>
    <w:rsid w:val="00C33FA8"/>
    <w:rsid w:val="00C343AC"/>
    <w:rsid w:val="00C42E57"/>
    <w:rsid w:val="00C44323"/>
    <w:rsid w:val="00C478F8"/>
    <w:rsid w:val="00C501EB"/>
    <w:rsid w:val="00C529ED"/>
    <w:rsid w:val="00C538A3"/>
    <w:rsid w:val="00C5428F"/>
    <w:rsid w:val="00C556AD"/>
    <w:rsid w:val="00C56000"/>
    <w:rsid w:val="00C648C1"/>
    <w:rsid w:val="00C64B83"/>
    <w:rsid w:val="00C721A5"/>
    <w:rsid w:val="00C728DA"/>
    <w:rsid w:val="00C72D20"/>
    <w:rsid w:val="00C74B26"/>
    <w:rsid w:val="00C75651"/>
    <w:rsid w:val="00C82865"/>
    <w:rsid w:val="00C83FAA"/>
    <w:rsid w:val="00C84C39"/>
    <w:rsid w:val="00C85979"/>
    <w:rsid w:val="00C865F3"/>
    <w:rsid w:val="00C873E0"/>
    <w:rsid w:val="00C9066C"/>
    <w:rsid w:val="00C9244A"/>
    <w:rsid w:val="00C93208"/>
    <w:rsid w:val="00C93BAE"/>
    <w:rsid w:val="00C95A36"/>
    <w:rsid w:val="00C95AB3"/>
    <w:rsid w:val="00C9614C"/>
    <w:rsid w:val="00C963E6"/>
    <w:rsid w:val="00C96DC3"/>
    <w:rsid w:val="00CA1B6F"/>
    <w:rsid w:val="00CA1B7B"/>
    <w:rsid w:val="00CA68EC"/>
    <w:rsid w:val="00CB1AA4"/>
    <w:rsid w:val="00CB2481"/>
    <w:rsid w:val="00CB2C68"/>
    <w:rsid w:val="00CB5967"/>
    <w:rsid w:val="00CB6549"/>
    <w:rsid w:val="00CB7D5C"/>
    <w:rsid w:val="00CC2DFC"/>
    <w:rsid w:val="00CC4982"/>
    <w:rsid w:val="00CC688A"/>
    <w:rsid w:val="00CC6C35"/>
    <w:rsid w:val="00CC7EFF"/>
    <w:rsid w:val="00CD13BA"/>
    <w:rsid w:val="00CD27FC"/>
    <w:rsid w:val="00CD2C64"/>
    <w:rsid w:val="00CD6451"/>
    <w:rsid w:val="00CE1C95"/>
    <w:rsid w:val="00CE60DA"/>
    <w:rsid w:val="00CE6CC1"/>
    <w:rsid w:val="00CF0332"/>
    <w:rsid w:val="00CF33B8"/>
    <w:rsid w:val="00CF3DF0"/>
    <w:rsid w:val="00CF7F73"/>
    <w:rsid w:val="00D00298"/>
    <w:rsid w:val="00D01EB1"/>
    <w:rsid w:val="00D0379E"/>
    <w:rsid w:val="00D038CD"/>
    <w:rsid w:val="00D040B0"/>
    <w:rsid w:val="00D10BBF"/>
    <w:rsid w:val="00D1323F"/>
    <w:rsid w:val="00D154AD"/>
    <w:rsid w:val="00D208D6"/>
    <w:rsid w:val="00D32AC3"/>
    <w:rsid w:val="00D32AEB"/>
    <w:rsid w:val="00D32E58"/>
    <w:rsid w:val="00D34CA9"/>
    <w:rsid w:val="00D35FA5"/>
    <w:rsid w:val="00D44C80"/>
    <w:rsid w:val="00D450CA"/>
    <w:rsid w:val="00D5032C"/>
    <w:rsid w:val="00D51CA0"/>
    <w:rsid w:val="00D561A4"/>
    <w:rsid w:val="00D57129"/>
    <w:rsid w:val="00D61F1F"/>
    <w:rsid w:val="00D641BB"/>
    <w:rsid w:val="00D64930"/>
    <w:rsid w:val="00D70A28"/>
    <w:rsid w:val="00D7226B"/>
    <w:rsid w:val="00D73BEE"/>
    <w:rsid w:val="00D740F8"/>
    <w:rsid w:val="00D76AA9"/>
    <w:rsid w:val="00D86C32"/>
    <w:rsid w:val="00D90DCB"/>
    <w:rsid w:val="00D93ADD"/>
    <w:rsid w:val="00D9525F"/>
    <w:rsid w:val="00D97467"/>
    <w:rsid w:val="00D97BA8"/>
    <w:rsid w:val="00DA46B4"/>
    <w:rsid w:val="00DA4BC3"/>
    <w:rsid w:val="00DA6D46"/>
    <w:rsid w:val="00DB2043"/>
    <w:rsid w:val="00DB3965"/>
    <w:rsid w:val="00DB3CD9"/>
    <w:rsid w:val="00DB54C4"/>
    <w:rsid w:val="00DB7E18"/>
    <w:rsid w:val="00DC193C"/>
    <w:rsid w:val="00DC1BAD"/>
    <w:rsid w:val="00DC3714"/>
    <w:rsid w:val="00DC5897"/>
    <w:rsid w:val="00DD261C"/>
    <w:rsid w:val="00DE2D3A"/>
    <w:rsid w:val="00DE3C3E"/>
    <w:rsid w:val="00DE4FCC"/>
    <w:rsid w:val="00DE7F18"/>
    <w:rsid w:val="00DF02E4"/>
    <w:rsid w:val="00DF0CD7"/>
    <w:rsid w:val="00DF134F"/>
    <w:rsid w:val="00DF17E2"/>
    <w:rsid w:val="00DF19E3"/>
    <w:rsid w:val="00DF3195"/>
    <w:rsid w:val="00DF38F8"/>
    <w:rsid w:val="00DF46EC"/>
    <w:rsid w:val="00DF4A12"/>
    <w:rsid w:val="00E01622"/>
    <w:rsid w:val="00E02A82"/>
    <w:rsid w:val="00E02A8B"/>
    <w:rsid w:val="00E125C5"/>
    <w:rsid w:val="00E12D2F"/>
    <w:rsid w:val="00E17018"/>
    <w:rsid w:val="00E21D3B"/>
    <w:rsid w:val="00E262DB"/>
    <w:rsid w:val="00E32FAD"/>
    <w:rsid w:val="00E35010"/>
    <w:rsid w:val="00E354B8"/>
    <w:rsid w:val="00E354CC"/>
    <w:rsid w:val="00E4131D"/>
    <w:rsid w:val="00E41836"/>
    <w:rsid w:val="00E44829"/>
    <w:rsid w:val="00E44BE8"/>
    <w:rsid w:val="00E46F11"/>
    <w:rsid w:val="00E46FBC"/>
    <w:rsid w:val="00E52AEB"/>
    <w:rsid w:val="00E5475E"/>
    <w:rsid w:val="00E54B7B"/>
    <w:rsid w:val="00E56470"/>
    <w:rsid w:val="00E56AE7"/>
    <w:rsid w:val="00E5779F"/>
    <w:rsid w:val="00E64E96"/>
    <w:rsid w:val="00E654F5"/>
    <w:rsid w:val="00E672CF"/>
    <w:rsid w:val="00E67515"/>
    <w:rsid w:val="00E67F86"/>
    <w:rsid w:val="00E7042A"/>
    <w:rsid w:val="00E71B59"/>
    <w:rsid w:val="00E81CED"/>
    <w:rsid w:val="00E83ECE"/>
    <w:rsid w:val="00E90341"/>
    <w:rsid w:val="00E904D6"/>
    <w:rsid w:val="00E9229B"/>
    <w:rsid w:val="00E93F1C"/>
    <w:rsid w:val="00E94131"/>
    <w:rsid w:val="00E95CF1"/>
    <w:rsid w:val="00E971FD"/>
    <w:rsid w:val="00EA0B1A"/>
    <w:rsid w:val="00EA0C6C"/>
    <w:rsid w:val="00EA3A72"/>
    <w:rsid w:val="00EA6453"/>
    <w:rsid w:val="00EB1330"/>
    <w:rsid w:val="00EB20CB"/>
    <w:rsid w:val="00EB48DF"/>
    <w:rsid w:val="00EB633D"/>
    <w:rsid w:val="00EB6C55"/>
    <w:rsid w:val="00EC5204"/>
    <w:rsid w:val="00EC6299"/>
    <w:rsid w:val="00ED1A7C"/>
    <w:rsid w:val="00ED21C6"/>
    <w:rsid w:val="00ED359A"/>
    <w:rsid w:val="00ED5042"/>
    <w:rsid w:val="00ED782C"/>
    <w:rsid w:val="00EE78AA"/>
    <w:rsid w:val="00EF0167"/>
    <w:rsid w:val="00EF0954"/>
    <w:rsid w:val="00EF1D36"/>
    <w:rsid w:val="00EF1E33"/>
    <w:rsid w:val="00EF4564"/>
    <w:rsid w:val="00EF5257"/>
    <w:rsid w:val="00EF716A"/>
    <w:rsid w:val="00EF76BE"/>
    <w:rsid w:val="00F008F4"/>
    <w:rsid w:val="00F05120"/>
    <w:rsid w:val="00F059FC"/>
    <w:rsid w:val="00F0743F"/>
    <w:rsid w:val="00F0751A"/>
    <w:rsid w:val="00F1102F"/>
    <w:rsid w:val="00F14B34"/>
    <w:rsid w:val="00F15994"/>
    <w:rsid w:val="00F15CDC"/>
    <w:rsid w:val="00F20539"/>
    <w:rsid w:val="00F23D2A"/>
    <w:rsid w:val="00F23F67"/>
    <w:rsid w:val="00F30CB0"/>
    <w:rsid w:val="00F317BD"/>
    <w:rsid w:val="00F334E9"/>
    <w:rsid w:val="00F34337"/>
    <w:rsid w:val="00F35665"/>
    <w:rsid w:val="00F35710"/>
    <w:rsid w:val="00F36DED"/>
    <w:rsid w:val="00F372ED"/>
    <w:rsid w:val="00F3751B"/>
    <w:rsid w:val="00F37A01"/>
    <w:rsid w:val="00F4188D"/>
    <w:rsid w:val="00F55A32"/>
    <w:rsid w:val="00F56675"/>
    <w:rsid w:val="00F57C0E"/>
    <w:rsid w:val="00F64CAC"/>
    <w:rsid w:val="00F70E73"/>
    <w:rsid w:val="00F71C69"/>
    <w:rsid w:val="00F731BD"/>
    <w:rsid w:val="00F7459A"/>
    <w:rsid w:val="00F80D11"/>
    <w:rsid w:val="00F83FEC"/>
    <w:rsid w:val="00F84C78"/>
    <w:rsid w:val="00F85D71"/>
    <w:rsid w:val="00F924D6"/>
    <w:rsid w:val="00F92BDA"/>
    <w:rsid w:val="00F92E3C"/>
    <w:rsid w:val="00F92E82"/>
    <w:rsid w:val="00F92FC8"/>
    <w:rsid w:val="00F935AE"/>
    <w:rsid w:val="00F93E5F"/>
    <w:rsid w:val="00F941C0"/>
    <w:rsid w:val="00F96344"/>
    <w:rsid w:val="00FA4661"/>
    <w:rsid w:val="00FA5F5C"/>
    <w:rsid w:val="00FA65BA"/>
    <w:rsid w:val="00FB3F50"/>
    <w:rsid w:val="00FB443D"/>
    <w:rsid w:val="00FB458D"/>
    <w:rsid w:val="00FB50FA"/>
    <w:rsid w:val="00FB542C"/>
    <w:rsid w:val="00FB7171"/>
    <w:rsid w:val="00FC0D46"/>
    <w:rsid w:val="00FC2875"/>
    <w:rsid w:val="00FD0C94"/>
    <w:rsid w:val="00FD32D1"/>
    <w:rsid w:val="00FD4832"/>
    <w:rsid w:val="00FD5D24"/>
    <w:rsid w:val="00FD610F"/>
    <w:rsid w:val="00FD6E10"/>
    <w:rsid w:val="00FD7537"/>
    <w:rsid w:val="00FD7547"/>
    <w:rsid w:val="00FD75EA"/>
    <w:rsid w:val="00FE6AB5"/>
    <w:rsid w:val="00FE7D8D"/>
    <w:rsid w:val="00FF551B"/>
    <w:rsid w:val="00FF5804"/>
    <w:rsid w:val="023A8FC4"/>
    <w:rsid w:val="06CC56FE"/>
    <w:rsid w:val="0868275F"/>
    <w:rsid w:val="0D0D393F"/>
    <w:rsid w:val="1538C5CA"/>
    <w:rsid w:val="161C5D66"/>
    <w:rsid w:val="1AC4C921"/>
    <w:rsid w:val="1EC9AF3A"/>
    <w:rsid w:val="1F92B2B7"/>
    <w:rsid w:val="20C11EDA"/>
    <w:rsid w:val="22FFC805"/>
    <w:rsid w:val="24DD424F"/>
    <w:rsid w:val="296F0989"/>
    <w:rsid w:val="2A88D992"/>
    <w:rsid w:val="3063BCF5"/>
    <w:rsid w:val="31C3B2DD"/>
    <w:rsid w:val="3409AEC2"/>
    <w:rsid w:val="34FB539F"/>
    <w:rsid w:val="36972400"/>
    <w:rsid w:val="3832F461"/>
    <w:rsid w:val="3991653C"/>
    <w:rsid w:val="3F773CA1"/>
    <w:rsid w:val="3FF2A86F"/>
    <w:rsid w:val="404DFB36"/>
    <w:rsid w:val="42A36B46"/>
    <w:rsid w:val="4B97D4A5"/>
    <w:rsid w:val="4C5B5383"/>
    <w:rsid w:val="4D292B1B"/>
    <w:rsid w:val="51EF5600"/>
    <w:rsid w:val="5451C86A"/>
    <w:rsid w:val="55C08BE0"/>
    <w:rsid w:val="571C05D2"/>
    <w:rsid w:val="5746520F"/>
    <w:rsid w:val="5DB27568"/>
    <w:rsid w:val="63FAA8CB"/>
    <w:rsid w:val="66852996"/>
    <w:rsid w:val="74FF55D1"/>
    <w:rsid w:val="77B08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8DB"/>
  <w15:docId w15:val="{6E06DF80-54F0-45CE-98D7-2EDFB43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F5C"/>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link w:val="Heading4Char"/>
    <w:semiHidden/>
    <w:unhideWhenUsed/>
    <w:qFormat/>
    <w:rsid w:val="009371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sid w:val="004128C5"/>
    <w:rPr>
      <w:sz w:val="16"/>
      <w:szCs w:val="16"/>
    </w:rPr>
  </w:style>
  <w:style w:type="paragraph" w:styleId="CommentText">
    <w:name w:val="annotation text"/>
    <w:basedOn w:val="Normal"/>
    <w:link w:val="CommentTextChar"/>
    <w:uiPriority w:val="99"/>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uiPriority w:val="34"/>
    <w:qFormat/>
    <w:rsid w:val="006A57BC"/>
    <w:pPr>
      <w:ind w:left="720"/>
    </w:pPr>
  </w:style>
  <w:style w:type="table" w:styleId="TableGrid">
    <w:name w:val="Table Grid"/>
    <w:basedOn w:val="TableNormal"/>
    <w:uiPriority w:val="59"/>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styleId="Revision">
    <w:name w:val="Revision"/>
    <w:hidden/>
    <w:uiPriority w:val="99"/>
    <w:semiHidden/>
    <w:rsid w:val="00C9244A"/>
    <w:rPr>
      <w:rFonts w:ascii="Arial" w:hAnsi="Arial"/>
      <w:sz w:val="24"/>
    </w:rPr>
  </w:style>
  <w:style w:type="character" w:customStyle="1" w:styleId="FooterChar">
    <w:name w:val="Footer Char"/>
    <w:basedOn w:val="DefaultParagraphFont"/>
    <w:link w:val="Footer"/>
    <w:uiPriority w:val="99"/>
    <w:rsid w:val="00C033B0"/>
    <w:rPr>
      <w:rFonts w:ascii="Arial" w:hAnsi="Arial"/>
      <w:sz w:val="24"/>
    </w:rPr>
  </w:style>
  <w:style w:type="character" w:styleId="Hyperlink">
    <w:name w:val="Hyperlink"/>
    <w:basedOn w:val="DefaultParagraphFont"/>
    <w:unhideWhenUsed/>
    <w:rsid w:val="00686826"/>
    <w:rPr>
      <w:color w:val="0000FF" w:themeColor="hyperlink"/>
      <w:u w:val="single"/>
    </w:rPr>
  </w:style>
  <w:style w:type="character" w:styleId="FollowedHyperlink">
    <w:name w:val="FollowedHyperlink"/>
    <w:basedOn w:val="DefaultParagraphFont"/>
    <w:semiHidden/>
    <w:unhideWhenUsed/>
    <w:rsid w:val="00BA01DB"/>
    <w:rPr>
      <w:color w:val="800080" w:themeColor="followedHyperlink"/>
      <w:u w:val="single"/>
    </w:rPr>
  </w:style>
  <w:style w:type="character" w:customStyle="1" w:styleId="Heading4Char">
    <w:name w:val="Heading 4 Char"/>
    <w:basedOn w:val="DefaultParagraphFont"/>
    <w:link w:val="Heading4"/>
    <w:uiPriority w:val="9"/>
    <w:rsid w:val="00937138"/>
    <w:rPr>
      <w:rFonts w:asciiTheme="majorHAnsi" w:eastAsiaTheme="majorEastAsia" w:hAnsiTheme="majorHAnsi" w:cstheme="majorBidi"/>
      <w:i/>
      <w:iCs/>
      <w:color w:val="365F91" w:themeColor="accent1" w:themeShade="BF"/>
      <w:sz w:val="24"/>
    </w:rPr>
  </w:style>
  <w:style w:type="character" w:customStyle="1" w:styleId="Heading1Char">
    <w:name w:val="Heading 1 Char"/>
    <w:basedOn w:val="DefaultParagraphFont"/>
    <w:link w:val="Heading1"/>
    <w:uiPriority w:val="9"/>
    <w:rsid w:val="00937138"/>
    <w:rPr>
      <w:rFonts w:ascii="Arial" w:hAnsi="Arial"/>
      <w:b/>
      <w:sz w:val="24"/>
    </w:rPr>
  </w:style>
  <w:style w:type="character" w:customStyle="1" w:styleId="CommentTextChar">
    <w:name w:val="Comment Text Char"/>
    <w:basedOn w:val="DefaultParagraphFont"/>
    <w:link w:val="CommentText"/>
    <w:uiPriority w:val="99"/>
    <w:rsid w:val="009371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1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D17A6A8C72C47BEAC3506145DC246" ma:contentTypeVersion="15" ma:contentTypeDescription="Create a new document." ma:contentTypeScope="" ma:versionID="6e8ae0927df2a01ac40849931283cc72">
  <xsd:schema xmlns:xsd="http://www.w3.org/2001/XMLSchema" xmlns:xs="http://www.w3.org/2001/XMLSchema" xmlns:p="http://schemas.microsoft.com/office/2006/metadata/properties" xmlns:ns2="a13239f5-6ebb-44b4-acca-97afb35a5353" xmlns:ns3="ccb5f668-16a2-41d7-bfba-1e0fd43199be" targetNamespace="http://schemas.microsoft.com/office/2006/metadata/properties" ma:root="true" ma:fieldsID="0f8b518e8ab582e9ef488544bd7e0d0d" ns2:_="" ns3:_="">
    <xsd:import namespace="a13239f5-6ebb-44b4-acca-97afb35a5353"/>
    <xsd:import namespace="ccb5f668-16a2-41d7-bfba-1e0fd43199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39f5-6ebb-44b4-acca-97afb35a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ec350-ce71-4557-8aca-23ea8c3103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f668-16a2-41d7-bfba-1e0fd4319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25ead9-740c-4e6c-bdd9-bc73ccba9438}" ma:internalName="TaxCatchAll" ma:showField="CatchAllData" ma:web="ccb5f668-16a2-41d7-bfba-1e0fd4319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b5f668-16a2-41d7-bfba-1e0fd43199be" xsi:nil="true"/>
    <lcf76f155ced4ddcb4097134ff3c332f xmlns="a13239f5-6ebb-44b4-acca-97afb35a53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50EE-98D2-459B-A0B1-4AA038AA1D27}">
  <ds:schemaRefs>
    <ds:schemaRef ds:uri="http://schemas.microsoft.com/sharepoint/v3/contenttype/forms"/>
  </ds:schemaRefs>
</ds:datastoreItem>
</file>

<file path=customXml/itemProps2.xml><?xml version="1.0" encoding="utf-8"?>
<ds:datastoreItem xmlns:ds="http://schemas.openxmlformats.org/officeDocument/2006/customXml" ds:itemID="{3340E38B-8DE0-419E-8DCD-1C0E446E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39f5-6ebb-44b4-acca-97afb35a5353"/>
    <ds:schemaRef ds:uri="ccb5f668-16a2-41d7-bfba-1e0fd431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FFB9A-8E6A-408A-A7E4-2D1F3DD3AA3B}">
  <ds:schemaRefs>
    <ds:schemaRef ds:uri="http://schemas.microsoft.com/office/2006/metadata/properties"/>
    <ds:schemaRef ds:uri="http://schemas.microsoft.com/office/infopath/2007/PartnerControls"/>
    <ds:schemaRef ds:uri="ccb5f668-16a2-41d7-bfba-1e0fd43199be"/>
    <ds:schemaRef ds:uri="a13239f5-6ebb-44b4-acca-97afb35a5353"/>
  </ds:schemaRefs>
</ds:datastoreItem>
</file>

<file path=customXml/itemProps4.xml><?xml version="1.0" encoding="utf-8"?>
<ds:datastoreItem xmlns:ds="http://schemas.openxmlformats.org/officeDocument/2006/customXml" ds:itemID="{223055F3-492E-4F37-8E4A-51E8E2DE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3360</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Arches Housing Ltd</vt:lpstr>
    </vt:vector>
  </TitlesOfParts>
  <Company>Arches Housing Ltd</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subject/>
  <dc:creator>el</dc:creator>
  <cp:keywords/>
  <cp:lastModifiedBy>Vicky Wright</cp:lastModifiedBy>
  <cp:revision>2</cp:revision>
  <cp:lastPrinted>2018-03-05T21:28:00Z</cp:lastPrinted>
  <dcterms:created xsi:type="dcterms:W3CDTF">2024-10-25T15:47:00Z</dcterms:created>
  <dcterms:modified xsi:type="dcterms:W3CDTF">2024-10-25T15:47:00Z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0x01010086A7FDB48BF5424CA9D7CA88A3F90F2B</vt:lpwstr>
  </property>
  <property fmtid="{D5CDD505-2E9C-101B-9397-08002B2CF9AE}" pid="3" name="MediaServiceImageTags">
    <vt:lpwstr/>
  </property>
</Properties>
</file>