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143E" w14:textId="77777777" w:rsidR="008375B6" w:rsidRPr="00636B25" w:rsidRDefault="008375B6">
      <w:pPr>
        <w:jc w:val="both"/>
        <w:rPr>
          <w:rFonts w:ascii="Century Gothic" w:hAnsi="Century Gothic" w:cstheme="minorHAnsi"/>
        </w:rPr>
      </w:pPr>
    </w:p>
    <w:p w14:paraId="737155C7" w14:textId="77777777" w:rsidR="0077736A" w:rsidRPr="00636B25" w:rsidRDefault="0077736A">
      <w:pPr>
        <w:jc w:val="both"/>
        <w:rPr>
          <w:rFonts w:ascii="Century Gothic" w:hAnsi="Century Gothic" w:cstheme="minorHAnsi"/>
        </w:rPr>
      </w:pPr>
    </w:p>
    <w:p w14:paraId="5DF4A987" w14:textId="77777777" w:rsidR="0077736A" w:rsidRPr="00636B25" w:rsidRDefault="00E46FBC" w:rsidP="0077736A">
      <w:pPr>
        <w:jc w:val="right"/>
        <w:rPr>
          <w:rFonts w:ascii="Century Gothic" w:hAnsi="Century Gothic" w:cstheme="minorHAnsi"/>
        </w:rPr>
      </w:pPr>
      <w:r w:rsidRPr="00636B25">
        <w:rPr>
          <w:rFonts w:ascii="Century Gothic" w:hAnsi="Century Gothic" w:cstheme="minorHAnsi"/>
          <w:noProof/>
          <w:sz w:val="60"/>
          <w:szCs w:val="60"/>
        </w:rPr>
        <w:drawing>
          <wp:inline distT="0" distB="0" distL="0" distR="0" wp14:anchorId="26A65BD7" wp14:editId="08303621">
            <wp:extent cx="30765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0E18922A" w14:textId="77777777" w:rsidR="0077736A" w:rsidRPr="00636B25" w:rsidRDefault="0077736A">
      <w:pPr>
        <w:jc w:val="both"/>
        <w:rPr>
          <w:rFonts w:ascii="Century Gothic" w:hAnsi="Century Gothic" w:cstheme="minorHAnsi"/>
        </w:rPr>
      </w:pPr>
    </w:p>
    <w:p w14:paraId="5FABFADF" w14:textId="77777777" w:rsidR="0077736A" w:rsidRPr="00636B25" w:rsidRDefault="0077736A">
      <w:pPr>
        <w:jc w:val="both"/>
        <w:rPr>
          <w:rFonts w:ascii="Century Gothic" w:hAnsi="Century Gothic" w:cstheme="minorHAnsi"/>
        </w:rPr>
      </w:pPr>
    </w:p>
    <w:p w14:paraId="63C41DE4" w14:textId="77777777" w:rsidR="0077736A" w:rsidRPr="00636B25" w:rsidRDefault="0077736A">
      <w:pPr>
        <w:jc w:val="both"/>
        <w:rPr>
          <w:rFonts w:ascii="Century Gothic" w:hAnsi="Century Gothic" w:cstheme="minorHAnsi"/>
        </w:rPr>
      </w:pPr>
    </w:p>
    <w:p w14:paraId="75BBAEB5" w14:textId="77777777" w:rsidR="0077736A" w:rsidRPr="00636B25" w:rsidRDefault="0077736A">
      <w:pPr>
        <w:jc w:val="both"/>
        <w:rPr>
          <w:rFonts w:ascii="Century Gothic" w:hAnsi="Century Gothic" w:cstheme="minorHAnsi"/>
        </w:rPr>
      </w:pPr>
    </w:p>
    <w:p w14:paraId="3C2A51C3" w14:textId="77777777" w:rsidR="0077736A" w:rsidRPr="00636B25" w:rsidRDefault="0077736A">
      <w:pPr>
        <w:jc w:val="both"/>
        <w:rPr>
          <w:rFonts w:ascii="Century Gothic" w:hAnsi="Century Gothic" w:cstheme="minorHAnsi"/>
        </w:rPr>
      </w:pPr>
    </w:p>
    <w:p w14:paraId="3E8F70FE" w14:textId="77777777" w:rsidR="0077736A" w:rsidRPr="00636B25" w:rsidRDefault="0077736A">
      <w:pPr>
        <w:jc w:val="both"/>
        <w:rPr>
          <w:rFonts w:ascii="Century Gothic" w:hAnsi="Century Gothic" w:cstheme="minorHAnsi"/>
        </w:rPr>
      </w:pPr>
    </w:p>
    <w:p w14:paraId="1FEEA13C" w14:textId="77777777" w:rsidR="0077736A" w:rsidRPr="00636B25" w:rsidRDefault="0077736A">
      <w:pPr>
        <w:jc w:val="both"/>
        <w:rPr>
          <w:rFonts w:ascii="Century Gothic" w:hAnsi="Century Gothic" w:cstheme="minorHAnsi"/>
        </w:rPr>
      </w:pPr>
    </w:p>
    <w:p w14:paraId="20AC2FEC" w14:textId="77777777" w:rsidR="0077736A" w:rsidRPr="00636B25" w:rsidRDefault="0077736A">
      <w:pPr>
        <w:jc w:val="both"/>
        <w:rPr>
          <w:rFonts w:ascii="Century Gothic" w:hAnsi="Century Gothic" w:cstheme="minorHAnsi"/>
        </w:rPr>
      </w:pPr>
    </w:p>
    <w:p w14:paraId="08B74243" w14:textId="77777777" w:rsidR="0077736A" w:rsidRPr="00636B25" w:rsidRDefault="0077736A">
      <w:pPr>
        <w:jc w:val="both"/>
        <w:rPr>
          <w:rFonts w:ascii="Century Gothic" w:hAnsi="Century Gothic" w:cstheme="minorHAnsi"/>
        </w:rPr>
      </w:pPr>
    </w:p>
    <w:p w14:paraId="7975A96D" w14:textId="77777777" w:rsidR="0077736A" w:rsidRPr="00636B25" w:rsidRDefault="0077736A">
      <w:pPr>
        <w:jc w:val="both"/>
        <w:rPr>
          <w:rFonts w:ascii="Century Gothic" w:hAnsi="Century Gothic" w:cstheme="minorHAnsi"/>
        </w:rPr>
      </w:pPr>
    </w:p>
    <w:p w14:paraId="31F1B76E" w14:textId="77777777" w:rsidR="0077736A" w:rsidRPr="00636B25" w:rsidRDefault="0077736A">
      <w:pPr>
        <w:jc w:val="both"/>
        <w:rPr>
          <w:rFonts w:ascii="Century Gothic" w:hAnsi="Century Gothic" w:cstheme="minorHAnsi"/>
        </w:rPr>
      </w:pPr>
    </w:p>
    <w:p w14:paraId="2116C21E" w14:textId="77777777" w:rsidR="0077736A" w:rsidRPr="00636B25" w:rsidRDefault="0077736A">
      <w:pPr>
        <w:jc w:val="both"/>
        <w:rPr>
          <w:rFonts w:ascii="Century Gothic" w:hAnsi="Century Gothic" w:cstheme="minorHAnsi"/>
        </w:rPr>
      </w:pPr>
    </w:p>
    <w:p w14:paraId="0121B37F" w14:textId="77777777" w:rsidR="0077736A" w:rsidRPr="00636B25" w:rsidRDefault="0077736A">
      <w:pPr>
        <w:jc w:val="both"/>
        <w:rPr>
          <w:rFonts w:ascii="Century Gothic" w:hAnsi="Century Gothic" w:cstheme="minorHAnsi"/>
        </w:rPr>
      </w:pPr>
    </w:p>
    <w:p w14:paraId="04EFC444" w14:textId="77777777" w:rsidR="0077736A" w:rsidRPr="00636B25" w:rsidRDefault="0077736A">
      <w:pPr>
        <w:jc w:val="both"/>
        <w:rPr>
          <w:rFonts w:ascii="Century Gothic" w:hAnsi="Century Gothic" w:cstheme="minorHAnsi"/>
        </w:rPr>
      </w:pPr>
    </w:p>
    <w:p w14:paraId="7D490FDC" w14:textId="77777777" w:rsidR="0077736A" w:rsidRPr="00636B25" w:rsidRDefault="0077736A">
      <w:pPr>
        <w:jc w:val="both"/>
        <w:rPr>
          <w:rFonts w:ascii="Century Gothic" w:hAnsi="Century Gothic" w:cstheme="minorHAnsi"/>
        </w:rPr>
      </w:pPr>
    </w:p>
    <w:p w14:paraId="76F2683B" w14:textId="77777777" w:rsidR="0077736A" w:rsidRPr="00636B25" w:rsidRDefault="0077736A">
      <w:pPr>
        <w:jc w:val="both"/>
        <w:rPr>
          <w:rFonts w:ascii="Century Gothic" w:hAnsi="Century Gothic" w:cstheme="minorHAnsi"/>
        </w:rPr>
      </w:pPr>
    </w:p>
    <w:p w14:paraId="23A9BB7F" w14:textId="0BA45E7A" w:rsidR="0077736A" w:rsidRPr="00636B25" w:rsidRDefault="005675CB" w:rsidP="0077736A">
      <w:pPr>
        <w:jc w:val="center"/>
        <w:rPr>
          <w:rFonts w:ascii="Century Gothic" w:hAnsi="Century Gothic" w:cstheme="minorHAnsi"/>
          <w:color w:val="0070C0"/>
          <w:sz w:val="60"/>
          <w:szCs w:val="60"/>
        </w:rPr>
      </w:pPr>
      <w:r>
        <w:rPr>
          <w:rFonts w:ascii="Century Gothic" w:hAnsi="Century Gothic" w:cstheme="minorHAnsi"/>
          <w:color w:val="0070C0"/>
          <w:sz w:val="60"/>
          <w:szCs w:val="60"/>
        </w:rPr>
        <w:t xml:space="preserve">Anti-Social Behaviour, Hate Crime and Domestic Abuse </w:t>
      </w:r>
      <w:r w:rsidR="00E93F1C" w:rsidRPr="00636B25">
        <w:rPr>
          <w:rFonts w:ascii="Century Gothic" w:hAnsi="Century Gothic" w:cstheme="minorHAnsi"/>
          <w:color w:val="0070C0"/>
          <w:sz w:val="60"/>
          <w:szCs w:val="60"/>
        </w:rPr>
        <w:t xml:space="preserve">Policy </w:t>
      </w:r>
    </w:p>
    <w:p w14:paraId="418AC942" w14:textId="77777777" w:rsidR="00D154AD" w:rsidRPr="00636B25" w:rsidRDefault="00D154AD" w:rsidP="0077736A">
      <w:pPr>
        <w:jc w:val="center"/>
        <w:rPr>
          <w:rFonts w:ascii="Century Gothic" w:hAnsi="Century Gothic" w:cstheme="minorHAnsi"/>
          <w:color w:val="0072CE"/>
          <w:sz w:val="60"/>
          <w:szCs w:val="60"/>
        </w:rPr>
      </w:pPr>
    </w:p>
    <w:p w14:paraId="0457C5D1" w14:textId="77777777" w:rsidR="00860CF8" w:rsidRPr="00636B25" w:rsidRDefault="00860CF8" w:rsidP="0077736A">
      <w:pPr>
        <w:jc w:val="center"/>
        <w:rPr>
          <w:rFonts w:ascii="Century Gothic" w:hAnsi="Century Gothic" w:cstheme="minorHAnsi"/>
          <w:color w:val="0072CE"/>
          <w:sz w:val="60"/>
          <w:szCs w:val="60"/>
        </w:rPr>
      </w:pPr>
    </w:p>
    <w:p w14:paraId="364C986D" w14:textId="77777777" w:rsidR="00860CF8" w:rsidRPr="00636B25" w:rsidRDefault="00860CF8" w:rsidP="0077736A">
      <w:pPr>
        <w:jc w:val="center"/>
        <w:rPr>
          <w:rFonts w:ascii="Century Gothic" w:hAnsi="Century Gothic" w:cstheme="minorHAnsi"/>
          <w:color w:val="0072CE"/>
          <w:sz w:val="60"/>
          <w:szCs w:val="60"/>
        </w:rPr>
      </w:pPr>
    </w:p>
    <w:p w14:paraId="33805B99" w14:textId="77777777" w:rsidR="00860CF8" w:rsidRPr="00636B25" w:rsidRDefault="00860CF8" w:rsidP="0077736A">
      <w:pPr>
        <w:jc w:val="center"/>
        <w:rPr>
          <w:rFonts w:ascii="Century Gothic" w:hAnsi="Century Gothic" w:cstheme="minorHAnsi"/>
          <w:color w:val="0072CE"/>
          <w:sz w:val="44"/>
          <w:szCs w:val="60"/>
        </w:rPr>
      </w:pPr>
    </w:p>
    <w:p w14:paraId="5E46D9CB" w14:textId="77777777" w:rsidR="00432FA7" w:rsidRPr="00636B25" w:rsidRDefault="00432FA7" w:rsidP="0077736A">
      <w:pPr>
        <w:jc w:val="center"/>
        <w:rPr>
          <w:rFonts w:ascii="Century Gothic" w:hAnsi="Century Gothic" w:cstheme="minorHAnsi"/>
          <w:color w:val="0072CE"/>
          <w:sz w:val="44"/>
          <w:szCs w:val="60"/>
        </w:rPr>
      </w:pPr>
    </w:p>
    <w:p w14:paraId="5F1E1916" w14:textId="77777777" w:rsidR="00860CF8" w:rsidRPr="00636B25" w:rsidRDefault="00860CF8" w:rsidP="0077736A">
      <w:pPr>
        <w:jc w:val="center"/>
        <w:rPr>
          <w:rFonts w:ascii="Century Gothic" w:hAnsi="Century Gothic" w:cstheme="minorHAnsi"/>
          <w:color w:val="0072CE"/>
          <w:sz w:val="60"/>
          <w:szCs w:val="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1985"/>
        <w:gridCol w:w="2471"/>
      </w:tblGrid>
      <w:tr w:rsidR="00860CF8" w:rsidRPr="00636B25" w14:paraId="07B77FBF" w14:textId="77777777" w:rsidTr="00432FA7">
        <w:tc>
          <w:tcPr>
            <w:tcW w:w="2093" w:type="dxa"/>
            <w:shd w:val="clear" w:color="auto" w:fill="0172CE"/>
          </w:tcPr>
          <w:p w14:paraId="20B540C1"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Reference</w:t>
            </w:r>
          </w:p>
        </w:tc>
        <w:tc>
          <w:tcPr>
            <w:tcW w:w="2693" w:type="dxa"/>
          </w:tcPr>
          <w:p w14:paraId="6481E4D5" w14:textId="54110263" w:rsidR="00860CF8" w:rsidRPr="00636B25" w:rsidRDefault="005675CB">
            <w:pPr>
              <w:rPr>
                <w:rFonts w:ascii="Century Gothic" w:eastAsia="Calibri" w:hAnsi="Century Gothic"/>
                <w:sz w:val="28"/>
                <w:szCs w:val="28"/>
                <w:lang w:eastAsia="en-US"/>
              </w:rPr>
            </w:pPr>
            <w:r>
              <w:rPr>
                <w:rFonts w:ascii="Century Gothic" w:eastAsia="Calibri" w:hAnsi="Century Gothic"/>
                <w:sz w:val="28"/>
                <w:szCs w:val="28"/>
                <w:lang w:eastAsia="en-US"/>
              </w:rPr>
              <w:t>ASB01</w:t>
            </w:r>
          </w:p>
        </w:tc>
        <w:tc>
          <w:tcPr>
            <w:tcW w:w="1985" w:type="dxa"/>
            <w:shd w:val="clear" w:color="auto" w:fill="0172CE"/>
          </w:tcPr>
          <w:p w14:paraId="6634AC79"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Version</w:t>
            </w:r>
          </w:p>
        </w:tc>
        <w:tc>
          <w:tcPr>
            <w:tcW w:w="2471" w:type="dxa"/>
          </w:tcPr>
          <w:p w14:paraId="0DC989C8" w14:textId="1FAF6280" w:rsidR="00860CF8" w:rsidRPr="00636B25" w:rsidRDefault="005675CB">
            <w:pPr>
              <w:rPr>
                <w:rFonts w:ascii="Century Gothic" w:eastAsia="Calibri" w:hAnsi="Century Gothic"/>
                <w:sz w:val="28"/>
                <w:szCs w:val="28"/>
                <w:lang w:eastAsia="en-US"/>
              </w:rPr>
            </w:pPr>
            <w:r>
              <w:rPr>
                <w:rFonts w:ascii="Century Gothic" w:eastAsia="Calibri" w:hAnsi="Century Gothic"/>
                <w:sz w:val="28"/>
                <w:szCs w:val="28"/>
                <w:lang w:eastAsia="en-US"/>
              </w:rPr>
              <w:t>2</w:t>
            </w:r>
          </w:p>
        </w:tc>
      </w:tr>
      <w:tr w:rsidR="00860CF8" w:rsidRPr="00636B25" w14:paraId="6645A03C" w14:textId="77777777" w:rsidTr="00432FA7">
        <w:tc>
          <w:tcPr>
            <w:tcW w:w="2093" w:type="dxa"/>
            <w:shd w:val="clear" w:color="auto" w:fill="0172CE"/>
          </w:tcPr>
          <w:p w14:paraId="25AC7DCF"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Staff affected</w:t>
            </w:r>
          </w:p>
        </w:tc>
        <w:tc>
          <w:tcPr>
            <w:tcW w:w="2693" w:type="dxa"/>
          </w:tcPr>
          <w:p w14:paraId="27E71340" w14:textId="77777777" w:rsidR="005675CB" w:rsidRPr="005675CB" w:rsidRDefault="005675CB">
            <w:pPr>
              <w:rPr>
                <w:rFonts w:ascii="Century Gothic" w:eastAsia="Calibri" w:hAnsi="Century Gothic"/>
                <w:szCs w:val="24"/>
                <w:lang w:eastAsia="en-US"/>
              </w:rPr>
            </w:pPr>
            <w:r w:rsidRPr="005675CB">
              <w:rPr>
                <w:rFonts w:ascii="Century Gothic" w:eastAsia="Calibri" w:hAnsi="Century Gothic"/>
                <w:szCs w:val="24"/>
                <w:lang w:eastAsia="en-US"/>
              </w:rPr>
              <w:t>Customer Services</w:t>
            </w:r>
          </w:p>
          <w:p w14:paraId="330EFB0D" w14:textId="77777777" w:rsidR="00860CF8" w:rsidRPr="005675CB" w:rsidRDefault="005675CB">
            <w:pPr>
              <w:rPr>
                <w:rFonts w:ascii="Century Gothic" w:eastAsia="Calibri" w:hAnsi="Century Gothic"/>
                <w:szCs w:val="24"/>
                <w:lang w:eastAsia="en-US"/>
              </w:rPr>
            </w:pPr>
            <w:r w:rsidRPr="005675CB">
              <w:rPr>
                <w:rFonts w:ascii="Century Gothic" w:eastAsia="Calibri" w:hAnsi="Century Gothic"/>
                <w:szCs w:val="24"/>
                <w:lang w:eastAsia="en-US"/>
              </w:rPr>
              <w:t>Housing Operations</w:t>
            </w:r>
          </w:p>
          <w:p w14:paraId="6563233F" w14:textId="3EC35FD2" w:rsidR="005675CB" w:rsidRPr="00636B25" w:rsidRDefault="005675CB">
            <w:pPr>
              <w:rPr>
                <w:rFonts w:ascii="Century Gothic" w:eastAsia="Calibri" w:hAnsi="Century Gothic"/>
                <w:sz w:val="28"/>
                <w:szCs w:val="28"/>
                <w:lang w:eastAsia="en-US"/>
              </w:rPr>
            </w:pPr>
            <w:r w:rsidRPr="005675CB">
              <w:rPr>
                <w:rFonts w:ascii="Century Gothic" w:eastAsia="Calibri" w:hAnsi="Century Gothic"/>
                <w:szCs w:val="24"/>
                <w:lang w:eastAsia="en-US"/>
              </w:rPr>
              <w:t>EMT</w:t>
            </w:r>
          </w:p>
        </w:tc>
        <w:tc>
          <w:tcPr>
            <w:tcW w:w="1985" w:type="dxa"/>
            <w:shd w:val="clear" w:color="auto" w:fill="0172CE"/>
          </w:tcPr>
          <w:p w14:paraId="274C18CE"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Issue date</w:t>
            </w:r>
          </w:p>
        </w:tc>
        <w:tc>
          <w:tcPr>
            <w:tcW w:w="2471" w:type="dxa"/>
          </w:tcPr>
          <w:p w14:paraId="2D606669" w14:textId="276B528F" w:rsidR="00860CF8" w:rsidRPr="00636B25" w:rsidRDefault="005675CB">
            <w:pPr>
              <w:rPr>
                <w:rFonts w:ascii="Century Gothic" w:eastAsia="Calibri" w:hAnsi="Century Gothic"/>
                <w:sz w:val="28"/>
                <w:szCs w:val="28"/>
                <w:lang w:eastAsia="en-US"/>
              </w:rPr>
            </w:pPr>
            <w:r>
              <w:rPr>
                <w:rFonts w:ascii="Century Gothic" w:eastAsia="Calibri" w:hAnsi="Century Gothic"/>
                <w:sz w:val="28"/>
                <w:szCs w:val="28"/>
                <w:lang w:eastAsia="en-US"/>
              </w:rPr>
              <w:t>October 2024</w:t>
            </w:r>
          </w:p>
        </w:tc>
      </w:tr>
      <w:tr w:rsidR="00860CF8" w:rsidRPr="00636B25" w14:paraId="35BB4422" w14:textId="77777777" w:rsidTr="00432FA7">
        <w:tc>
          <w:tcPr>
            <w:tcW w:w="2093" w:type="dxa"/>
            <w:shd w:val="clear" w:color="auto" w:fill="0172CE"/>
          </w:tcPr>
          <w:p w14:paraId="182112B0"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Approved by</w:t>
            </w:r>
          </w:p>
        </w:tc>
        <w:tc>
          <w:tcPr>
            <w:tcW w:w="2693" w:type="dxa"/>
          </w:tcPr>
          <w:p w14:paraId="47D6AB33" w14:textId="23A0F836" w:rsidR="00860CF8" w:rsidRPr="00636B25" w:rsidRDefault="00860CF8">
            <w:pPr>
              <w:rPr>
                <w:rFonts w:ascii="Century Gothic" w:eastAsia="Calibri" w:hAnsi="Century Gothic"/>
                <w:sz w:val="28"/>
                <w:szCs w:val="28"/>
                <w:lang w:eastAsia="en-US"/>
              </w:rPr>
            </w:pPr>
          </w:p>
          <w:p w14:paraId="1172A563" w14:textId="77777777" w:rsidR="00860CF8" w:rsidRPr="00636B25" w:rsidRDefault="00860CF8">
            <w:pPr>
              <w:rPr>
                <w:rFonts w:ascii="Century Gothic" w:eastAsia="Calibri" w:hAnsi="Century Gothic"/>
                <w:sz w:val="28"/>
                <w:szCs w:val="28"/>
                <w:lang w:eastAsia="en-US"/>
              </w:rPr>
            </w:pPr>
          </w:p>
        </w:tc>
        <w:tc>
          <w:tcPr>
            <w:tcW w:w="1985" w:type="dxa"/>
            <w:shd w:val="clear" w:color="auto" w:fill="0172CE"/>
          </w:tcPr>
          <w:p w14:paraId="763F82FB"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Review Date</w:t>
            </w:r>
          </w:p>
        </w:tc>
        <w:tc>
          <w:tcPr>
            <w:tcW w:w="2471" w:type="dxa"/>
          </w:tcPr>
          <w:p w14:paraId="7D90C3FA" w14:textId="6EC87533" w:rsidR="00860CF8" w:rsidRPr="00636B25" w:rsidRDefault="005675CB">
            <w:pPr>
              <w:rPr>
                <w:rFonts w:ascii="Century Gothic" w:eastAsia="Calibri" w:hAnsi="Century Gothic"/>
                <w:sz w:val="28"/>
                <w:szCs w:val="28"/>
                <w:lang w:eastAsia="en-US"/>
              </w:rPr>
            </w:pPr>
            <w:r>
              <w:rPr>
                <w:rFonts w:ascii="Century Gothic" w:eastAsia="Calibri" w:hAnsi="Century Gothic"/>
                <w:sz w:val="28"/>
                <w:szCs w:val="28"/>
                <w:lang w:eastAsia="en-US"/>
              </w:rPr>
              <w:t>October 2025</w:t>
            </w:r>
          </w:p>
        </w:tc>
      </w:tr>
      <w:tr w:rsidR="00860CF8" w:rsidRPr="00636B25" w14:paraId="4596C40F" w14:textId="77777777" w:rsidTr="00432FA7">
        <w:tc>
          <w:tcPr>
            <w:tcW w:w="2093" w:type="dxa"/>
            <w:shd w:val="clear" w:color="auto" w:fill="0172CE"/>
          </w:tcPr>
          <w:p w14:paraId="6C319EFF" w14:textId="77777777" w:rsidR="00860CF8" w:rsidRPr="00636B25" w:rsidRDefault="00860CF8">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Lead Officer</w:t>
            </w:r>
          </w:p>
        </w:tc>
        <w:tc>
          <w:tcPr>
            <w:tcW w:w="2693" w:type="dxa"/>
          </w:tcPr>
          <w:p w14:paraId="46AD83E3" w14:textId="04966685" w:rsidR="00860CF8" w:rsidRPr="00636B25" w:rsidRDefault="00F059FC">
            <w:pPr>
              <w:rPr>
                <w:rFonts w:ascii="Century Gothic" w:eastAsia="Calibri" w:hAnsi="Century Gothic"/>
                <w:sz w:val="28"/>
                <w:szCs w:val="28"/>
                <w:lang w:eastAsia="en-US"/>
              </w:rPr>
            </w:pPr>
            <w:r>
              <w:rPr>
                <w:rFonts w:ascii="Century Gothic" w:eastAsia="Calibri" w:hAnsi="Century Gothic"/>
                <w:sz w:val="28"/>
                <w:szCs w:val="28"/>
                <w:lang w:eastAsia="en-US"/>
              </w:rPr>
              <w:t>John Hudson</w:t>
            </w:r>
          </w:p>
        </w:tc>
        <w:tc>
          <w:tcPr>
            <w:tcW w:w="1985" w:type="dxa"/>
            <w:shd w:val="clear" w:color="auto" w:fill="0172CE"/>
          </w:tcPr>
          <w:p w14:paraId="09A980FF" w14:textId="77777777" w:rsidR="00860CF8" w:rsidRPr="00636B25" w:rsidRDefault="00432FA7">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Reviewed by</w:t>
            </w:r>
          </w:p>
        </w:tc>
        <w:tc>
          <w:tcPr>
            <w:tcW w:w="2471" w:type="dxa"/>
          </w:tcPr>
          <w:p w14:paraId="46C66ED5" w14:textId="5081CD2A" w:rsidR="00860CF8" w:rsidRPr="00636B25" w:rsidRDefault="00F059FC">
            <w:pPr>
              <w:rPr>
                <w:rFonts w:ascii="Century Gothic" w:eastAsia="Calibri" w:hAnsi="Century Gothic"/>
                <w:sz w:val="28"/>
                <w:szCs w:val="28"/>
                <w:lang w:eastAsia="en-US"/>
              </w:rPr>
            </w:pPr>
            <w:r>
              <w:rPr>
                <w:rFonts w:ascii="Century Gothic" w:eastAsia="Calibri" w:hAnsi="Century Gothic"/>
                <w:sz w:val="28"/>
                <w:szCs w:val="28"/>
                <w:lang w:eastAsia="en-US"/>
              </w:rPr>
              <w:t>Alison Caires</w:t>
            </w:r>
          </w:p>
        </w:tc>
      </w:tr>
    </w:tbl>
    <w:sdt>
      <w:sdtPr>
        <w:rPr>
          <w:rFonts w:asciiTheme="minorHAnsi" w:eastAsiaTheme="majorEastAsia" w:hAnsiTheme="minorHAnsi" w:cstheme="minorHAnsi"/>
          <w:bCs/>
          <w:szCs w:val="24"/>
        </w:rPr>
        <w:id w:val="312841482"/>
        <w:docPartObj>
          <w:docPartGallery w:val="Cover Pages"/>
          <w:docPartUnique/>
        </w:docPartObj>
      </w:sdtPr>
      <w:sdtEndPr>
        <w:rPr>
          <w:rFonts w:eastAsia="Times New Roman"/>
          <w:bCs w:val="0"/>
          <w:color w:val="4F81BD" w:themeColor="accent1"/>
        </w:rPr>
      </w:sdtEndPr>
      <w:sdtContent>
        <w:p w14:paraId="512CA978" w14:textId="431513C4" w:rsidR="00937138" w:rsidRPr="002A6111" w:rsidRDefault="00937138" w:rsidP="001D4471">
          <w:pPr>
            <w:jc w:val="right"/>
            <w:rPr>
              <w:rFonts w:asciiTheme="minorHAnsi" w:hAnsiTheme="minorHAnsi" w:cstheme="minorHAnsi"/>
              <w:szCs w:val="24"/>
            </w:rPr>
          </w:pPr>
        </w:p>
        <w:p w14:paraId="396E2FB8" w14:textId="77777777" w:rsidR="00937138" w:rsidRPr="002A6111" w:rsidRDefault="00937138" w:rsidP="001D4471">
          <w:pPr>
            <w:rPr>
              <w:rFonts w:asciiTheme="minorHAnsi" w:hAnsiTheme="minorHAnsi" w:cstheme="minorHAnsi"/>
              <w:szCs w:val="24"/>
            </w:rPr>
          </w:pPr>
        </w:p>
        <w:p w14:paraId="5329787D" w14:textId="77777777" w:rsidR="00937138" w:rsidRPr="002A6111" w:rsidRDefault="00937138" w:rsidP="001D4471">
          <w:pPr>
            <w:rPr>
              <w:rFonts w:asciiTheme="minorHAnsi" w:hAnsiTheme="minorHAnsi" w:cstheme="minorHAnsi"/>
              <w:szCs w:val="24"/>
            </w:rPr>
          </w:pPr>
        </w:p>
        <w:p w14:paraId="79003AA8" w14:textId="77777777" w:rsidR="00937138" w:rsidRPr="002A6111" w:rsidRDefault="00937138" w:rsidP="001D4471">
          <w:pPr>
            <w:rPr>
              <w:rFonts w:asciiTheme="minorHAnsi" w:hAnsiTheme="minorHAnsi" w:cstheme="minorHAnsi"/>
              <w:szCs w:val="24"/>
            </w:rPr>
          </w:pPr>
        </w:p>
        <w:p w14:paraId="1973D0AA" w14:textId="5F10E882" w:rsidR="00937138" w:rsidRPr="00837D98" w:rsidRDefault="00937138" w:rsidP="00B502BF">
          <w:pPr>
            <w:pStyle w:val="ListParagraph"/>
            <w:numPr>
              <w:ilvl w:val="0"/>
              <w:numId w:val="20"/>
            </w:numPr>
            <w:ind w:left="714" w:hanging="357"/>
            <w:rPr>
              <w:rFonts w:asciiTheme="minorHAnsi" w:hAnsiTheme="minorHAnsi" w:cstheme="minorHAnsi"/>
              <w:color w:val="8064A2" w:themeColor="accent4"/>
              <w:sz w:val="28"/>
              <w:szCs w:val="28"/>
            </w:rPr>
          </w:pPr>
          <w:r w:rsidRPr="00837D98">
            <w:rPr>
              <w:rFonts w:asciiTheme="minorHAnsi" w:hAnsiTheme="minorHAnsi" w:cstheme="minorHAnsi"/>
              <w:b/>
              <w:color w:val="8064A2" w:themeColor="accent4"/>
              <w:sz w:val="28"/>
              <w:szCs w:val="28"/>
            </w:rPr>
            <w:t>Purpose</w:t>
          </w:r>
        </w:p>
        <w:p w14:paraId="0B18BB4A" w14:textId="77777777" w:rsidR="00937138" w:rsidRPr="002A6111" w:rsidRDefault="00937138" w:rsidP="001D4471">
          <w:pPr>
            <w:jc w:val="both"/>
            <w:rPr>
              <w:rFonts w:asciiTheme="minorHAnsi" w:hAnsiTheme="minorHAnsi" w:cstheme="minorHAnsi"/>
              <w:szCs w:val="24"/>
            </w:rPr>
          </w:pPr>
        </w:p>
        <w:p w14:paraId="4ED5BBD5" w14:textId="475C2773" w:rsidR="00937138" w:rsidRPr="001E13B4" w:rsidRDefault="00937138" w:rsidP="00B502BF">
          <w:pPr>
            <w:pStyle w:val="ListParagraph"/>
            <w:numPr>
              <w:ilvl w:val="1"/>
              <w:numId w:val="0"/>
            </w:numPr>
            <w:spacing w:after="200" w:line="276" w:lineRule="auto"/>
            <w:ind w:left="357"/>
            <w:contextualSpacing/>
            <w:jc w:val="both"/>
            <w:rPr>
              <w:rFonts w:asciiTheme="minorHAnsi" w:hAnsiTheme="minorHAnsi" w:cstheme="minorHAnsi"/>
              <w:color w:val="4F81BD" w:themeColor="accent1"/>
              <w:szCs w:val="24"/>
            </w:rPr>
          </w:pPr>
          <w:r w:rsidRPr="001E13B4">
            <w:rPr>
              <w:rFonts w:asciiTheme="minorHAnsi" w:hAnsiTheme="minorHAnsi" w:cstheme="minorHAnsi"/>
              <w:color w:val="4F81BD" w:themeColor="accent1"/>
              <w:szCs w:val="24"/>
            </w:rPr>
            <w:t xml:space="preserve">This policy sets out how we will respond to and manage allegations of Anti-social Behaviour (asb) Hate Crime and Domestic Abuse, and the legislation that we can work within to provide remedies. </w:t>
          </w:r>
        </w:p>
        <w:p w14:paraId="7893ABD3" w14:textId="77777777" w:rsidR="00937138" w:rsidRPr="00837D98" w:rsidRDefault="00937138" w:rsidP="00B502BF">
          <w:pPr>
            <w:pStyle w:val="Heading1"/>
            <w:numPr>
              <w:ilvl w:val="0"/>
              <w:numId w:val="20"/>
            </w:numPr>
            <w:jc w:val="both"/>
            <w:rPr>
              <w:rFonts w:asciiTheme="minorHAnsi" w:hAnsiTheme="minorHAnsi" w:cstheme="minorHAnsi"/>
              <w:b w:val="0"/>
              <w:color w:val="8064A2" w:themeColor="accent4"/>
              <w:sz w:val="28"/>
              <w:szCs w:val="28"/>
            </w:rPr>
          </w:pPr>
          <w:bookmarkStart w:id="0" w:name="_Toc502915279"/>
          <w:r w:rsidRPr="00837D98">
            <w:rPr>
              <w:rFonts w:asciiTheme="minorHAnsi" w:hAnsiTheme="minorHAnsi" w:cstheme="minorHAnsi"/>
              <w:color w:val="8064A2" w:themeColor="accent4"/>
              <w:sz w:val="28"/>
              <w:szCs w:val="28"/>
            </w:rPr>
            <w:t>Policy Statement</w:t>
          </w:r>
          <w:bookmarkEnd w:id="0"/>
        </w:p>
        <w:p w14:paraId="5433A880" w14:textId="77777777" w:rsidR="00937138" w:rsidRPr="002A6111" w:rsidRDefault="00937138" w:rsidP="001D4471">
          <w:pPr>
            <w:jc w:val="both"/>
            <w:rPr>
              <w:rFonts w:asciiTheme="minorHAnsi" w:hAnsiTheme="minorHAnsi" w:cstheme="minorHAnsi"/>
              <w:szCs w:val="24"/>
            </w:rPr>
          </w:pPr>
        </w:p>
        <w:p w14:paraId="5CD4113D" w14:textId="1F9D0021" w:rsidR="00937138" w:rsidRPr="001E13B4" w:rsidRDefault="00937138" w:rsidP="00B502BF">
          <w:pPr>
            <w:pStyle w:val="ListParagraph"/>
            <w:numPr>
              <w:ilvl w:val="1"/>
              <w:numId w:val="0"/>
            </w:numPr>
            <w:spacing w:after="200" w:line="276" w:lineRule="auto"/>
            <w:ind w:left="360"/>
            <w:contextualSpacing/>
            <w:jc w:val="both"/>
            <w:rPr>
              <w:rFonts w:asciiTheme="minorHAnsi" w:hAnsiTheme="minorHAnsi" w:cstheme="minorHAnsi"/>
              <w:color w:val="4F81BD" w:themeColor="accent1"/>
              <w:szCs w:val="24"/>
            </w:rPr>
          </w:pPr>
          <w:r w:rsidRPr="001E13B4">
            <w:rPr>
              <w:rFonts w:asciiTheme="minorHAnsi" w:hAnsiTheme="minorHAnsi" w:cstheme="minorHAnsi"/>
              <w:color w:val="4F81BD" w:themeColor="accent1"/>
              <w:szCs w:val="24"/>
            </w:rPr>
            <w:t>This policy demonstrates our commitment, and outlines our response to, dealing with allegations of ASB, Hate Crime and Domestic Abuse in our role as a Registered Provider.</w:t>
          </w:r>
        </w:p>
        <w:p w14:paraId="4EA629BA" w14:textId="77777777" w:rsidR="00937138" w:rsidRPr="001E13B4" w:rsidRDefault="00937138" w:rsidP="00B502BF">
          <w:pPr>
            <w:pStyle w:val="ListParagraph"/>
            <w:ind w:left="360"/>
            <w:jc w:val="both"/>
            <w:rPr>
              <w:rFonts w:asciiTheme="minorHAnsi" w:hAnsiTheme="minorHAnsi" w:cstheme="minorHAnsi"/>
              <w:color w:val="4F81BD" w:themeColor="accent1"/>
              <w:szCs w:val="24"/>
            </w:rPr>
          </w:pPr>
        </w:p>
        <w:p w14:paraId="579B92DF" w14:textId="69C415A1" w:rsidR="00937138" w:rsidRPr="001E13B4" w:rsidRDefault="00937138" w:rsidP="00B502BF">
          <w:pPr>
            <w:pStyle w:val="ListParagraph"/>
            <w:numPr>
              <w:ilvl w:val="1"/>
              <w:numId w:val="0"/>
            </w:numPr>
            <w:spacing w:after="200" w:line="276" w:lineRule="auto"/>
            <w:ind w:left="360"/>
            <w:contextualSpacing/>
            <w:jc w:val="both"/>
            <w:rPr>
              <w:rFonts w:asciiTheme="minorHAnsi" w:hAnsiTheme="minorHAnsi" w:cstheme="minorHAnsi"/>
              <w:color w:val="4F81BD" w:themeColor="accent1"/>
              <w:szCs w:val="24"/>
            </w:rPr>
          </w:pPr>
          <w:r w:rsidRPr="001E13B4">
            <w:rPr>
              <w:rFonts w:asciiTheme="minorHAnsi" w:hAnsiTheme="minorHAnsi" w:cstheme="minorHAnsi"/>
              <w:color w:val="4F81BD" w:themeColor="accent1"/>
              <w:szCs w:val="24"/>
            </w:rPr>
            <w:t xml:space="preserve">We believe that everyone has the right to live without fear of ASB, Hate Crime and Domestic Abuse. We recognise the importance of tackling these issues and recognise and consider the debilitating impact </w:t>
          </w:r>
          <w:r w:rsidR="007E5971" w:rsidRPr="001E13B4">
            <w:rPr>
              <w:rFonts w:asciiTheme="minorHAnsi" w:hAnsiTheme="minorHAnsi" w:cstheme="minorHAnsi"/>
              <w:color w:val="4F81BD" w:themeColor="accent1"/>
              <w:szCs w:val="24"/>
            </w:rPr>
            <w:t>that ASB</w:t>
          </w:r>
          <w:r w:rsidRPr="001E13B4">
            <w:rPr>
              <w:rFonts w:asciiTheme="minorHAnsi" w:hAnsiTheme="minorHAnsi" w:cstheme="minorHAnsi"/>
              <w:color w:val="4F81BD" w:themeColor="accent1"/>
              <w:szCs w:val="24"/>
            </w:rPr>
            <w:t>, Hate Crime and Domestic Abuse can have on its victims.</w:t>
          </w:r>
        </w:p>
        <w:p w14:paraId="065E47BD" w14:textId="77777777" w:rsidR="00937138" w:rsidRPr="001E13B4" w:rsidRDefault="00937138" w:rsidP="001D4471">
          <w:pPr>
            <w:pStyle w:val="ListParagraph"/>
            <w:ind w:left="0"/>
            <w:rPr>
              <w:rFonts w:asciiTheme="minorHAnsi" w:hAnsiTheme="minorHAnsi" w:cstheme="minorHAnsi"/>
              <w:color w:val="4F81BD" w:themeColor="accent1"/>
              <w:szCs w:val="24"/>
            </w:rPr>
          </w:pPr>
        </w:p>
        <w:p w14:paraId="69F2BF27" w14:textId="77777777" w:rsidR="00937138" w:rsidRPr="001E13B4" w:rsidRDefault="00937138" w:rsidP="00B502BF">
          <w:pPr>
            <w:pStyle w:val="ListParagraph"/>
            <w:numPr>
              <w:ilvl w:val="1"/>
              <w:numId w:val="0"/>
            </w:numPr>
            <w:spacing w:after="200" w:line="276" w:lineRule="auto"/>
            <w:ind w:left="360"/>
            <w:contextualSpacing/>
            <w:jc w:val="both"/>
            <w:rPr>
              <w:rFonts w:asciiTheme="minorHAnsi" w:hAnsiTheme="minorHAnsi" w:cstheme="minorHAnsi"/>
              <w:color w:val="4F81BD" w:themeColor="accent1"/>
              <w:szCs w:val="24"/>
            </w:rPr>
          </w:pPr>
          <w:r w:rsidRPr="001E13B4">
            <w:rPr>
              <w:rFonts w:asciiTheme="minorHAnsi" w:hAnsiTheme="minorHAnsi" w:cstheme="minorHAnsi"/>
              <w:color w:val="4F81BD" w:themeColor="accent1"/>
              <w:szCs w:val="24"/>
            </w:rPr>
            <w:t>We will work with and support partners to create neighbourhoods where our customers and their families can enjoy a quality of life free from crime and ASB. We will do this by tackling allegations of ASB, Hate Crime and Domestic Abuse promptly and effectively and by working with partners to deter ASB and Hate Crime in the neighbourhoods in which we have customers.</w:t>
          </w:r>
        </w:p>
        <w:p w14:paraId="209C1C6D" w14:textId="77777777" w:rsidR="00937138" w:rsidRPr="001E13B4" w:rsidRDefault="00937138" w:rsidP="001D4471">
          <w:pPr>
            <w:pStyle w:val="ListParagraph"/>
            <w:ind w:left="0"/>
            <w:jc w:val="both"/>
            <w:rPr>
              <w:rFonts w:asciiTheme="minorHAnsi" w:hAnsiTheme="minorHAnsi" w:cstheme="minorHAnsi"/>
              <w:color w:val="4F81BD" w:themeColor="accent1"/>
              <w:szCs w:val="24"/>
            </w:rPr>
          </w:pPr>
        </w:p>
        <w:p w14:paraId="1FFB5299" w14:textId="77777777" w:rsidR="00937138" w:rsidRPr="001E13B4" w:rsidRDefault="00937138" w:rsidP="00E44829">
          <w:pPr>
            <w:pStyle w:val="ListParagraph"/>
            <w:numPr>
              <w:ilvl w:val="1"/>
              <w:numId w:val="0"/>
            </w:numPr>
            <w:spacing w:after="200" w:line="276" w:lineRule="auto"/>
            <w:ind w:firstLine="360"/>
            <w:contextualSpacing/>
            <w:jc w:val="both"/>
            <w:rPr>
              <w:rFonts w:asciiTheme="minorHAnsi" w:hAnsiTheme="minorHAnsi" w:cstheme="minorHAnsi"/>
              <w:color w:val="4F81BD" w:themeColor="accent1"/>
              <w:szCs w:val="24"/>
            </w:rPr>
          </w:pPr>
          <w:r w:rsidRPr="001E13B4">
            <w:rPr>
              <w:rFonts w:asciiTheme="minorHAnsi" w:hAnsiTheme="minorHAnsi" w:cstheme="minorHAnsi"/>
              <w:color w:val="4F81BD" w:themeColor="accent1"/>
              <w:szCs w:val="24"/>
            </w:rPr>
            <w:t xml:space="preserve">We will manage cases of Domestic Abuse and Hate Crime within our ASB policy. </w:t>
          </w:r>
        </w:p>
        <w:p w14:paraId="079C78A0" w14:textId="77777777" w:rsidR="00937138" w:rsidRPr="001E13B4" w:rsidRDefault="00937138" w:rsidP="001D4471">
          <w:pPr>
            <w:pStyle w:val="ListParagraph"/>
            <w:ind w:left="0"/>
            <w:rPr>
              <w:rFonts w:asciiTheme="minorHAnsi" w:hAnsiTheme="minorHAnsi" w:cstheme="minorHAnsi"/>
              <w:color w:val="4F81BD" w:themeColor="accent1"/>
              <w:szCs w:val="24"/>
            </w:rPr>
          </w:pPr>
        </w:p>
        <w:p w14:paraId="18CC38B7" w14:textId="77777777" w:rsidR="00937138" w:rsidRPr="001E13B4" w:rsidRDefault="00937138" w:rsidP="00E44829">
          <w:pPr>
            <w:pStyle w:val="ListParagraph"/>
            <w:numPr>
              <w:ilvl w:val="1"/>
              <w:numId w:val="0"/>
            </w:numPr>
            <w:spacing w:after="200" w:line="276" w:lineRule="auto"/>
            <w:ind w:left="360"/>
            <w:contextualSpacing/>
            <w:jc w:val="both"/>
            <w:rPr>
              <w:rFonts w:asciiTheme="minorHAnsi" w:hAnsiTheme="minorHAnsi" w:cstheme="minorHAnsi"/>
              <w:color w:val="4F81BD" w:themeColor="accent1"/>
              <w:szCs w:val="24"/>
            </w:rPr>
          </w:pPr>
          <w:r w:rsidRPr="001E13B4">
            <w:rPr>
              <w:rFonts w:asciiTheme="minorHAnsi" w:hAnsiTheme="minorHAnsi" w:cstheme="minorHAnsi"/>
              <w:color w:val="4F81BD" w:themeColor="accent1"/>
              <w:szCs w:val="24"/>
            </w:rPr>
            <w:t>In Domestic Abuse cases the Housing Officer will treat the information as confidential, agree an action plan with the victim, improve the security of the property if applicable, discuss housing options and work with relevant agencies to ensure the appropriate legal action is taken.</w:t>
          </w:r>
        </w:p>
        <w:p w14:paraId="6DA88CDC" w14:textId="77777777" w:rsidR="00937138" w:rsidRPr="002A6111" w:rsidRDefault="00937138" w:rsidP="001D4471">
          <w:pPr>
            <w:pStyle w:val="ListParagraph"/>
            <w:ind w:left="0"/>
            <w:jc w:val="both"/>
            <w:rPr>
              <w:rFonts w:asciiTheme="minorHAnsi" w:hAnsiTheme="minorHAnsi" w:cstheme="minorHAnsi"/>
              <w:szCs w:val="24"/>
            </w:rPr>
          </w:pPr>
        </w:p>
        <w:p w14:paraId="7630BF97" w14:textId="0440BAE0" w:rsidR="00937138" w:rsidRPr="00ED782C" w:rsidRDefault="00937138" w:rsidP="00ED782C">
          <w:pPr>
            <w:pStyle w:val="ListParagraph"/>
            <w:numPr>
              <w:ilvl w:val="1"/>
              <w:numId w:val="0"/>
            </w:numPr>
            <w:spacing w:after="200" w:line="276" w:lineRule="auto"/>
            <w:ind w:left="340"/>
            <w:contextualSpacing/>
            <w:jc w:val="both"/>
            <w:rPr>
              <w:rFonts w:asciiTheme="minorHAnsi" w:hAnsiTheme="minorHAnsi" w:cstheme="minorHAnsi"/>
              <w:color w:val="4F81BD" w:themeColor="accent1"/>
              <w:szCs w:val="24"/>
            </w:rPr>
          </w:pPr>
          <w:r w:rsidRPr="00ED782C">
            <w:rPr>
              <w:rFonts w:asciiTheme="minorHAnsi" w:hAnsiTheme="minorHAnsi" w:cstheme="minorHAnsi"/>
              <w:color w:val="4F81BD" w:themeColor="accent1"/>
              <w:szCs w:val="24"/>
            </w:rPr>
            <w:t xml:space="preserve">Where safeguarding concerns arise in dealing with </w:t>
          </w:r>
          <w:r w:rsidR="00ED782C" w:rsidRPr="00ED782C">
            <w:rPr>
              <w:rFonts w:asciiTheme="minorHAnsi" w:hAnsiTheme="minorHAnsi" w:cstheme="minorHAnsi"/>
              <w:color w:val="4F81BD" w:themeColor="accent1"/>
              <w:szCs w:val="24"/>
            </w:rPr>
            <w:t>allegations we</w:t>
          </w:r>
          <w:r w:rsidRPr="00ED782C">
            <w:rPr>
              <w:rFonts w:asciiTheme="minorHAnsi" w:hAnsiTheme="minorHAnsi" w:cstheme="minorHAnsi"/>
              <w:color w:val="4F81BD" w:themeColor="accent1"/>
              <w:szCs w:val="24"/>
            </w:rPr>
            <w:t xml:space="preserve"> will apply the Safeguarding Policy and Procedure.</w:t>
          </w:r>
        </w:p>
        <w:p w14:paraId="473304CF" w14:textId="77777777" w:rsidR="00937138" w:rsidRPr="00ED782C" w:rsidRDefault="00937138" w:rsidP="00ED782C">
          <w:pPr>
            <w:pStyle w:val="ListParagraph"/>
            <w:ind w:left="340"/>
            <w:jc w:val="both"/>
            <w:rPr>
              <w:rFonts w:asciiTheme="minorHAnsi" w:hAnsiTheme="minorHAnsi" w:cstheme="minorHAnsi"/>
              <w:color w:val="4F81BD" w:themeColor="accent1"/>
              <w:szCs w:val="24"/>
            </w:rPr>
          </w:pPr>
        </w:p>
        <w:p w14:paraId="0B4C43E8" w14:textId="77777777" w:rsidR="00937138" w:rsidRPr="00ED782C" w:rsidRDefault="00937138" w:rsidP="00ED782C">
          <w:pPr>
            <w:pStyle w:val="ListParagraph"/>
            <w:numPr>
              <w:ilvl w:val="1"/>
              <w:numId w:val="0"/>
            </w:numPr>
            <w:spacing w:after="200" w:line="276" w:lineRule="auto"/>
            <w:ind w:left="340"/>
            <w:contextualSpacing/>
            <w:jc w:val="both"/>
            <w:rPr>
              <w:rFonts w:asciiTheme="minorHAnsi" w:hAnsiTheme="minorHAnsi" w:cstheme="minorHAnsi"/>
              <w:color w:val="4F81BD" w:themeColor="accent1"/>
              <w:szCs w:val="24"/>
            </w:rPr>
          </w:pPr>
          <w:r w:rsidRPr="00ED782C">
            <w:rPr>
              <w:rFonts w:asciiTheme="minorHAnsi" w:hAnsiTheme="minorHAnsi" w:cstheme="minorHAnsi"/>
              <w:color w:val="4F81BD" w:themeColor="accent1"/>
              <w:szCs w:val="24"/>
            </w:rPr>
            <w:t>This policy relates to our customers living in rented, shared ownership and leasehold homes. Some of the options available to us as a landlord may be limited in the case of leasehold and shared ownership. We will decide if action is possible or necessary on a case by case basis and will be open and transparent in order to manage expectations from the outset. In situations where we do not have the powers or tools to tackle the issue, we may if appropriate work in partnership with other organisations, or signpost as necessary.</w:t>
          </w:r>
          <w:bookmarkStart w:id="1" w:name="_Toc502915293"/>
        </w:p>
        <w:bookmarkEnd w:id="1"/>
        <w:p w14:paraId="07D5D26F" w14:textId="503FFCF9" w:rsidR="00937138" w:rsidRPr="006D25A8" w:rsidRDefault="008B2F8D" w:rsidP="006D25A8">
          <w:pPr>
            <w:pStyle w:val="Heading1"/>
            <w:numPr>
              <w:ilvl w:val="0"/>
              <w:numId w:val="20"/>
            </w:numPr>
            <w:jc w:val="both"/>
            <w:rPr>
              <w:rFonts w:asciiTheme="minorHAnsi" w:hAnsiTheme="minorHAnsi" w:cstheme="minorHAnsi"/>
              <w:b w:val="0"/>
              <w:color w:val="8064A2" w:themeColor="accent4"/>
              <w:sz w:val="28"/>
              <w:szCs w:val="28"/>
            </w:rPr>
          </w:pPr>
          <w:r>
            <w:rPr>
              <w:rFonts w:asciiTheme="minorHAnsi" w:hAnsiTheme="minorHAnsi" w:cstheme="minorHAnsi"/>
              <w:color w:val="8064A2" w:themeColor="accent4"/>
              <w:sz w:val="28"/>
              <w:szCs w:val="28"/>
            </w:rPr>
            <w:t>Staff Responsibilities</w:t>
          </w:r>
        </w:p>
        <w:p w14:paraId="30F693D0" w14:textId="77777777" w:rsidR="00937138" w:rsidRPr="002A6111" w:rsidRDefault="00937138" w:rsidP="001D4471">
          <w:pPr>
            <w:rPr>
              <w:rFonts w:asciiTheme="minorHAnsi" w:hAnsiTheme="minorHAnsi" w:cstheme="minorHAnsi"/>
              <w:szCs w:val="24"/>
            </w:rPr>
          </w:pPr>
        </w:p>
        <w:p w14:paraId="7E9161D5" w14:textId="0C0A59FB" w:rsidR="00937138" w:rsidRPr="0041226E" w:rsidRDefault="00937138" w:rsidP="006D25A8">
          <w:pPr>
            <w:ind w:firstLine="360"/>
            <w:jc w:val="both"/>
            <w:rPr>
              <w:rFonts w:asciiTheme="minorHAnsi" w:hAnsiTheme="minorHAnsi" w:cstheme="minorHAnsi"/>
              <w:color w:val="4F81BD" w:themeColor="accent1"/>
              <w:szCs w:val="24"/>
            </w:rPr>
          </w:pPr>
          <w:r w:rsidRPr="0041226E">
            <w:rPr>
              <w:rStyle w:val="Heading4Char"/>
              <w:rFonts w:asciiTheme="minorHAnsi" w:hAnsiTheme="minorHAnsi" w:cstheme="minorHAnsi"/>
              <w:i w:val="0"/>
              <w:iCs w:val="0"/>
              <w:color w:val="4F81BD" w:themeColor="accent1"/>
              <w:szCs w:val="24"/>
            </w:rPr>
            <w:t>The</w:t>
          </w:r>
          <w:r w:rsidRPr="0041226E">
            <w:rPr>
              <w:rStyle w:val="Heading4Char"/>
              <w:rFonts w:asciiTheme="minorHAnsi" w:hAnsiTheme="minorHAnsi" w:cstheme="minorHAnsi"/>
              <w:color w:val="4F81BD" w:themeColor="accent1"/>
              <w:szCs w:val="24"/>
            </w:rPr>
            <w:t xml:space="preserve"> </w:t>
          </w:r>
          <w:r w:rsidRPr="0041226E">
            <w:rPr>
              <w:rStyle w:val="Heading4Char"/>
              <w:rFonts w:asciiTheme="minorHAnsi" w:hAnsiTheme="minorHAnsi" w:cstheme="minorHAnsi"/>
              <w:i w:val="0"/>
              <w:iCs w:val="0"/>
              <w:color w:val="4F81BD" w:themeColor="accent1"/>
              <w:szCs w:val="24"/>
            </w:rPr>
            <w:t xml:space="preserve">Director </w:t>
          </w:r>
          <w:r w:rsidR="00A7233B" w:rsidRPr="0041226E">
            <w:rPr>
              <w:rStyle w:val="Heading4Char"/>
              <w:rFonts w:asciiTheme="minorHAnsi" w:hAnsiTheme="minorHAnsi" w:cstheme="minorHAnsi"/>
              <w:i w:val="0"/>
              <w:iCs w:val="0"/>
              <w:color w:val="4F81BD" w:themeColor="accent1"/>
              <w:szCs w:val="24"/>
            </w:rPr>
            <w:t>of Operations</w:t>
          </w:r>
          <w:r w:rsidRPr="0041226E">
            <w:rPr>
              <w:rFonts w:asciiTheme="minorHAnsi" w:hAnsiTheme="minorHAnsi" w:cstheme="minorHAnsi"/>
              <w:color w:val="4F81BD" w:themeColor="accent1"/>
              <w:szCs w:val="24"/>
            </w:rPr>
            <w:t xml:space="preserve"> is responsible for the implementation and review of this policy.  </w:t>
          </w:r>
        </w:p>
        <w:p w14:paraId="6EF363D0" w14:textId="77777777" w:rsidR="006D25A8" w:rsidRPr="0041226E" w:rsidRDefault="006D25A8" w:rsidP="006D25A8">
          <w:pPr>
            <w:ind w:firstLine="360"/>
            <w:jc w:val="both"/>
            <w:rPr>
              <w:rStyle w:val="Heading4Char"/>
              <w:rFonts w:asciiTheme="minorHAnsi" w:eastAsiaTheme="minorEastAsia" w:hAnsiTheme="minorHAnsi" w:cstheme="minorHAnsi"/>
              <w:b/>
              <w:bCs/>
              <w:i w:val="0"/>
              <w:iCs w:val="0"/>
              <w:color w:val="4F81BD" w:themeColor="accent1"/>
              <w:szCs w:val="24"/>
            </w:rPr>
          </w:pPr>
        </w:p>
        <w:p w14:paraId="2A632F54" w14:textId="77777777" w:rsidR="00937138" w:rsidRPr="0041226E" w:rsidRDefault="00937138" w:rsidP="006D25A8">
          <w:pPr>
            <w:ind w:left="360"/>
            <w:jc w:val="both"/>
            <w:rPr>
              <w:rFonts w:asciiTheme="minorHAnsi" w:hAnsiTheme="minorHAnsi" w:cstheme="minorHAnsi"/>
              <w:color w:val="4F81BD" w:themeColor="accent1"/>
              <w:szCs w:val="24"/>
            </w:rPr>
          </w:pPr>
          <w:r w:rsidRPr="0041226E">
            <w:rPr>
              <w:rStyle w:val="Heading4Char"/>
              <w:rFonts w:asciiTheme="minorHAnsi" w:hAnsiTheme="minorHAnsi" w:cstheme="minorHAnsi"/>
              <w:i w:val="0"/>
              <w:iCs w:val="0"/>
              <w:color w:val="4F81BD" w:themeColor="accent1"/>
              <w:szCs w:val="24"/>
            </w:rPr>
            <w:lastRenderedPageBreak/>
            <w:t>The Neighbourhood Manager and Head of Housing Operations</w:t>
          </w:r>
          <w:r w:rsidRPr="0041226E">
            <w:rPr>
              <w:rFonts w:asciiTheme="minorHAnsi" w:hAnsiTheme="minorHAnsi" w:cstheme="minorHAnsi"/>
              <w:color w:val="4F81BD" w:themeColor="accent1"/>
              <w:szCs w:val="24"/>
            </w:rPr>
            <w:t xml:space="preserve"> have a responsibility to ensure that the Policy is being adhered to and that cases are being managed appropriately.</w:t>
          </w:r>
        </w:p>
        <w:p w14:paraId="05F04CA1" w14:textId="77777777" w:rsidR="006D25A8" w:rsidRPr="0041226E" w:rsidRDefault="006D25A8" w:rsidP="006D25A8">
          <w:pPr>
            <w:ind w:left="360"/>
            <w:jc w:val="both"/>
            <w:rPr>
              <w:rFonts w:asciiTheme="minorHAnsi" w:hAnsiTheme="minorHAnsi" w:cstheme="minorHAnsi"/>
              <w:color w:val="4F81BD" w:themeColor="accent1"/>
              <w:szCs w:val="24"/>
            </w:rPr>
          </w:pPr>
        </w:p>
        <w:p w14:paraId="3A1B623D" w14:textId="08F6AE89" w:rsidR="00937138" w:rsidRPr="0041226E" w:rsidRDefault="00937138" w:rsidP="00A7233B">
          <w:pPr>
            <w:ind w:left="360"/>
            <w:jc w:val="both"/>
            <w:rPr>
              <w:rFonts w:asciiTheme="minorHAnsi" w:hAnsiTheme="minorHAnsi" w:cstheme="minorHAnsi"/>
              <w:color w:val="4F81BD" w:themeColor="accent1"/>
              <w:szCs w:val="24"/>
            </w:rPr>
          </w:pPr>
          <w:r w:rsidRPr="0041226E">
            <w:rPr>
              <w:rStyle w:val="Heading4Char"/>
              <w:rFonts w:asciiTheme="minorHAnsi" w:hAnsiTheme="minorHAnsi" w:cstheme="minorHAnsi"/>
              <w:i w:val="0"/>
              <w:iCs w:val="0"/>
              <w:color w:val="4F81BD" w:themeColor="accent1"/>
              <w:szCs w:val="24"/>
            </w:rPr>
            <w:t>Housing Operations employees</w:t>
          </w:r>
          <w:r w:rsidRPr="0041226E">
            <w:rPr>
              <w:rFonts w:asciiTheme="minorHAnsi" w:hAnsiTheme="minorHAnsi" w:cstheme="minorHAnsi"/>
              <w:color w:val="4F81BD" w:themeColor="accent1"/>
              <w:szCs w:val="24"/>
            </w:rPr>
            <w:t xml:space="preserve"> have a responsibility to respond to </w:t>
          </w:r>
          <w:r w:rsidR="007E5971" w:rsidRPr="0041226E">
            <w:rPr>
              <w:rFonts w:asciiTheme="minorHAnsi" w:hAnsiTheme="minorHAnsi" w:cstheme="minorHAnsi"/>
              <w:color w:val="4F81BD" w:themeColor="accent1"/>
              <w:szCs w:val="24"/>
            </w:rPr>
            <w:t>allegations,</w:t>
          </w:r>
          <w:r w:rsidRPr="0041226E">
            <w:rPr>
              <w:rFonts w:asciiTheme="minorHAnsi" w:hAnsiTheme="minorHAnsi" w:cstheme="minorHAnsi"/>
              <w:color w:val="4F81BD" w:themeColor="accent1"/>
              <w:szCs w:val="24"/>
            </w:rPr>
            <w:t xml:space="preserve"> thoroughly, investigate issues and take any appropriate action.</w:t>
          </w:r>
        </w:p>
        <w:p w14:paraId="2C2AFB96" w14:textId="77777777" w:rsidR="00A7233B" w:rsidRPr="0041226E" w:rsidRDefault="00A7233B" w:rsidP="00A7233B">
          <w:pPr>
            <w:ind w:left="360"/>
            <w:jc w:val="both"/>
            <w:rPr>
              <w:rFonts w:asciiTheme="minorHAnsi" w:hAnsiTheme="minorHAnsi" w:cstheme="minorHAnsi"/>
              <w:color w:val="4F81BD" w:themeColor="accent1"/>
              <w:szCs w:val="24"/>
            </w:rPr>
          </w:pPr>
        </w:p>
        <w:p w14:paraId="479484E4" w14:textId="77777777" w:rsidR="00937138" w:rsidRPr="0041226E" w:rsidRDefault="00937138" w:rsidP="00A7233B">
          <w:pPr>
            <w:ind w:left="360"/>
            <w:jc w:val="both"/>
            <w:rPr>
              <w:rFonts w:asciiTheme="minorHAnsi" w:hAnsiTheme="minorHAnsi" w:cstheme="minorHAnsi"/>
              <w:color w:val="4F81BD" w:themeColor="accent1"/>
              <w:szCs w:val="24"/>
            </w:rPr>
          </w:pPr>
          <w:r w:rsidRPr="0041226E">
            <w:rPr>
              <w:rFonts w:asciiTheme="minorHAnsi" w:hAnsiTheme="minorHAnsi" w:cstheme="minorHAnsi"/>
              <w:color w:val="4F81BD" w:themeColor="accent1"/>
              <w:szCs w:val="24"/>
            </w:rPr>
            <w:t>All employees have a responsibility to ensure any allegations are recorded and allocated to the Housing operations team to be investigated.</w:t>
          </w:r>
        </w:p>
        <w:p w14:paraId="27BB0AA7" w14:textId="77777777" w:rsidR="00937138" w:rsidRPr="002A6111" w:rsidRDefault="00937138" w:rsidP="001D4471">
          <w:pPr>
            <w:jc w:val="both"/>
            <w:rPr>
              <w:rFonts w:asciiTheme="minorHAnsi" w:hAnsiTheme="minorHAnsi" w:cstheme="minorHAnsi"/>
              <w:szCs w:val="24"/>
            </w:rPr>
          </w:pPr>
        </w:p>
        <w:p w14:paraId="4D946AC1" w14:textId="77777777" w:rsidR="00937138" w:rsidRPr="002A6111" w:rsidRDefault="00937138" w:rsidP="001D4471">
          <w:pPr>
            <w:jc w:val="both"/>
            <w:rPr>
              <w:rFonts w:asciiTheme="minorHAnsi" w:hAnsiTheme="minorHAnsi" w:cstheme="minorHAnsi"/>
              <w:szCs w:val="24"/>
            </w:rPr>
          </w:pPr>
        </w:p>
        <w:p w14:paraId="51D04FE5" w14:textId="77777777" w:rsidR="00937138" w:rsidRPr="002446B8" w:rsidRDefault="00937138" w:rsidP="002446B8">
          <w:pPr>
            <w:pStyle w:val="Heading1"/>
            <w:numPr>
              <w:ilvl w:val="0"/>
              <w:numId w:val="20"/>
            </w:numPr>
            <w:jc w:val="both"/>
            <w:rPr>
              <w:rFonts w:asciiTheme="minorHAnsi" w:hAnsiTheme="minorHAnsi" w:cstheme="minorHAnsi"/>
              <w:b w:val="0"/>
              <w:color w:val="8064A2" w:themeColor="accent4"/>
              <w:sz w:val="28"/>
              <w:szCs w:val="28"/>
            </w:rPr>
          </w:pPr>
          <w:r w:rsidRPr="002446B8">
            <w:rPr>
              <w:rFonts w:asciiTheme="minorHAnsi" w:hAnsiTheme="minorHAnsi" w:cstheme="minorHAnsi"/>
              <w:color w:val="8064A2" w:themeColor="accent4"/>
              <w:sz w:val="28"/>
              <w:szCs w:val="28"/>
            </w:rPr>
            <w:t>Definitions</w:t>
          </w:r>
        </w:p>
        <w:p w14:paraId="3F95DF9B" w14:textId="77777777" w:rsidR="00937138" w:rsidRPr="002A6111" w:rsidRDefault="00937138" w:rsidP="001D4471">
          <w:pPr>
            <w:pStyle w:val="ListParagraph"/>
            <w:ind w:left="0"/>
            <w:jc w:val="both"/>
            <w:rPr>
              <w:rFonts w:asciiTheme="minorHAnsi" w:hAnsiTheme="minorHAnsi" w:cstheme="minorHAnsi"/>
              <w:b/>
              <w:szCs w:val="24"/>
            </w:rPr>
          </w:pPr>
        </w:p>
        <w:p w14:paraId="74280E9D" w14:textId="3FC58111" w:rsidR="0041226E" w:rsidRPr="006E5968" w:rsidRDefault="000647C1" w:rsidP="0041226E">
          <w:pPr>
            <w:pStyle w:val="ListParagraph"/>
            <w:numPr>
              <w:ilvl w:val="1"/>
              <w:numId w:val="20"/>
            </w:numPr>
            <w:spacing w:after="200" w:line="276" w:lineRule="auto"/>
            <w:contextualSpacing/>
            <w:jc w:val="both"/>
            <w:rPr>
              <w:rFonts w:asciiTheme="minorHAnsi" w:hAnsiTheme="minorHAnsi" w:cstheme="minorHAnsi"/>
              <w:b/>
              <w:bCs/>
              <w:color w:val="4F81BD" w:themeColor="accent1"/>
              <w:szCs w:val="24"/>
            </w:rPr>
          </w:pPr>
          <w:r w:rsidRPr="006E5968">
            <w:rPr>
              <w:rFonts w:asciiTheme="minorHAnsi" w:hAnsiTheme="minorHAnsi" w:cstheme="minorHAnsi"/>
              <w:b/>
              <w:bCs/>
              <w:color w:val="4F81BD" w:themeColor="accent1"/>
              <w:szCs w:val="24"/>
            </w:rPr>
            <w:t>ASB</w:t>
          </w:r>
        </w:p>
        <w:p w14:paraId="73B007DC" w14:textId="2A739FE8" w:rsidR="00937138" w:rsidRPr="0041226E" w:rsidRDefault="00937138" w:rsidP="0041226E">
          <w:pPr>
            <w:spacing w:after="200" w:line="276" w:lineRule="auto"/>
            <w:ind w:left="360"/>
            <w:contextualSpacing/>
            <w:jc w:val="both"/>
            <w:rPr>
              <w:rFonts w:asciiTheme="minorHAnsi" w:hAnsiTheme="minorHAnsi" w:cstheme="minorHAnsi"/>
              <w:color w:val="4F81BD" w:themeColor="accent1"/>
              <w:szCs w:val="24"/>
            </w:rPr>
          </w:pPr>
          <w:r w:rsidRPr="0041226E">
            <w:rPr>
              <w:rFonts w:asciiTheme="minorHAnsi" w:hAnsiTheme="minorHAnsi" w:cstheme="minorHAnsi"/>
              <w:color w:val="4F81BD" w:themeColor="accent1"/>
              <w:szCs w:val="24"/>
            </w:rPr>
            <w:t>The Anti-Social Behaviour, Crime and Policing Act 2014 defines ASB as:</w:t>
          </w:r>
        </w:p>
        <w:p w14:paraId="432A78DC" w14:textId="77777777" w:rsidR="00937138" w:rsidRPr="0041226E" w:rsidRDefault="00937138" w:rsidP="001D4471">
          <w:pPr>
            <w:pStyle w:val="ListParagraph"/>
            <w:ind w:left="0"/>
            <w:jc w:val="both"/>
            <w:rPr>
              <w:rFonts w:asciiTheme="minorHAnsi" w:hAnsiTheme="minorHAnsi" w:cstheme="minorHAnsi"/>
              <w:color w:val="4F81BD" w:themeColor="accent1"/>
              <w:szCs w:val="24"/>
            </w:rPr>
          </w:pPr>
        </w:p>
        <w:p w14:paraId="4F6B662A" w14:textId="77777777" w:rsidR="00937138" w:rsidRPr="0041226E" w:rsidRDefault="00937138" w:rsidP="0041226E">
          <w:pPr>
            <w:pStyle w:val="ListParagraph"/>
            <w:numPr>
              <w:ilvl w:val="0"/>
              <w:numId w:val="21"/>
            </w:numPr>
            <w:spacing w:after="200" w:line="276" w:lineRule="auto"/>
            <w:contextualSpacing/>
            <w:jc w:val="both"/>
            <w:rPr>
              <w:rFonts w:asciiTheme="minorHAnsi" w:hAnsiTheme="minorHAnsi" w:cstheme="minorHAnsi"/>
              <w:i/>
              <w:color w:val="4F81BD" w:themeColor="accent1"/>
              <w:szCs w:val="24"/>
            </w:rPr>
          </w:pPr>
          <w:r w:rsidRPr="0041226E">
            <w:rPr>
              <w:rFonts w:asciiTheme="minorHAnsi" w:hAnsiTheme="minorHAnsi" w:cstheme="minorHAnsi"/>
              <w:i/>
              <w:color w:val="4F81BD" w:themeColor="accent1"/>
              <w:szCs w:val="24"/>
            </w:rPr>
            <w:t>‘Conduct that has caused, or is likely to cause, harassment, alarm or distress to any person.” A</w:t>
          </w:r>
          <w:r w:rsidRPr="0041226E">
            <w:rPr>
              <w:rFonts w:asciiTheme="minorHAnsi" w:hAnsiTheme="minorHAnsi" w:cstheme="minorHAnsi"/>
              <w:color w:val="4F81BD" w:themeColor="accent1"/>
              <w:szCs w:val="24"/>
            </w:rPr>
            <w:t>nd</w:t>
          </w:r>
        </w:p>
        <w:p w14:paraId="663B35B8" w14:textId="77777777" w:rsidR="00937138" w:rsidRPr="0041226E" w:rsidRDefault="00937138" w:rsidP="0041226E">
          <w:pPr>
            <w:pStyle w:val="ListParagraph"/>
            <w:ind w:left="340"/>
            <w:jc w:val="both"/>
            <w:rPr>
              <w:rFonts w:asciiTheme="minorHAnsi" w:hAnsiTheme="minorHAnsi" w:cstheme="minorHAnsi"/>
              <w:i/>
              <w:color w:val="4F81BD" w:themeColor="accent1"/>
              <w:szCs w:val="24"/>
            </w:rPr>
          </w:pPr>
        </w:p>
        <w:p w14:paraId="0888B33B" w14:textId="77777777" w:rsidR="00937138" w:rsidRPr="0041226E" w:rsidRDefault="00937138" w:rsidP="0041226E">
          <w:pPr>
            <w:pStyle w:val="ListParagraph"/>
            <w:numPr>
              <w:ilvl w:val="0"/>
              <w:numId w:val="21"/>
            </w:numPr>
            <w:spacing w:after="200" w:line="276" w:lineRule="auto"/>
            <w:contextualSpacing/>
            <w:jc w:val="both"/>
            <w:rPr>
              <w:rFonts w:asciiTheme="minorHAnsi" w:hAnsiTheme="minorHAnsi" w:cstheme="minorHAnsi"/>
              <w:i/>
              <w:color w:val="4F81BD" w:themeColor="accent1"/>
              <w:szCs w:val="24"/>
            </w:rPr>
          </w:pPr>
          <w:r w:rsidRPr="0041226E">
            <w:rPr>
              <w:rFonts w:asciiTheme="minorHAnsi" w:hAnsiTheme="minorHAnsi" w:cstheme="minorHAnsi"/>
              <w:i/>
              <w:color w:val="4F81BD" w:themeColor="accent1"/>
              <w:szCs w:val="24"/>
            </w:rPr>
            <w:t>“Conduct capable of causing nuisance or annoyance to a person in relation to that person’s occupation of residential premises, or conduct capable of causing housing related nuisance or annoyance to any person.”</w:t>
          </w:r>
        </w:p>
        <w:p w14:paraId="7F509AAC" w14:textId="77777777" w:rsidR="00937138" w:rsidRPr="0041226E" w:rsidRDefault="00937138" w:rsidP="001D4471">
          <w:pPr>
            <w:pStyle w:val="ListParagraph"/>
            <w:ind w:left="0"/>
            <w:rPr>
              <w:rFonts w:asciiTheme="minorHAnsi" w:hAnsiTheme="minorHAnsi" w:cstheme="minorHAnsi"/>
              <w:i/>
              <w:color w:val="4F81BD" w:themeColor="accent1"/>
              <w:szCs w:val="24"/>
            </w:rPr>
          </w:pPr>
        </w:p>
        <w:p w14:paraId="524ABA2F" w14:textId="77777777" w:rsidR="00937138" w:rsidRPr="0041226E" w:rsidRDefault="00937138" w:rsidP="001D4471">
          <w:pPr>
            <w:pStyle w:val="ListParagraph"/>
            <w:ind w:left="0"/>
            <w:jc w:val="both"/>
            <w:rPr>
              <w:rFonts w:asciiTheme="minorHAnsi" w:hAnsiTheme="minorHAnsi" w:cstheme="minorHAnsi"/>
              <w:i/>
              <w:color w:val="4F81BD" w:themeColor="accent1"/>
              <w:szCs w:val="24"/>
            </w:rPr>
          </w:pPr>
        </w:p>
        <w:p w14:paraId="17D5871A" w14:textId="77777777" w:rsidR="00937138" w:rsidRPr="0041226E" w:rsidRDefault="00937138" w:rsidP="00B1484D">
          <w:pPr>
            <w:pStyle w:val="ListParagraph"/>
            <w:numPr>
              <w:ilvl w:val="1"/>
              <w:numId w:val="0"/>
            </w:numPr>
            <w:spacing w:after="200" w:line="276" w:lineRule="auto"/>
            <w:ind w:left="340"/>
            <w:contextualSpacing/>
            <w:jc w:val="both"/>
            <w:rPr>
              <w:rFonts w:asciiTheme="minorHAnsi" w:hAnsiTheme="minorHAnsi" w:cstheme="minorHAnsi"/>
              <w:color w:val="4F81BD" w:themeColor="accent1"/>
              <w:szCs w:val="24"/>
            </w:rPr>
          </w:pPr>
          <w:r w:rsidRPr="0041226E">
            <w:rPr>
              <w:rFonts w:asciiTheme="minorHAnsi" w:hAnsiTheme="minorHAnsi" w:cstheme="minorHAnsi"/>
              <w:color w:val="4F81BD" w:themeColor="accent1"/>
              <w:szCs w:val="24"/>
            </w:rPr>
            <w:t>This is designed to deal with ASB that directly affects the housing management functions of Arches as a ‘relevant landlord’ and as defined by and incorporated into Sections 153A and 153B of the Housing Act 1996 by Section 12 of the Anti-Social Behaviour Act 2003.</w:t>
          </w:r>
        </w:p>
        <w:p w14:paraId="75ACA4BE" w14:textId="77777777" w:rsidR="00937138" w:rsidRPr="0041226E" w:rsidRDefault="00937138" w:rsidP="001D4471">
          <w:pPr>
            <w:pStyle w:val="ListParagraph"/>
            <w:ind w:left="0"/>
            <w:jc w:val="both"/>
            <w:rPr>
              <w:rFonts w:asciiTheme="minorHAnsi" w:hAnsiTheme="minorHAnsi" w:cstheme="minorHAnsi"/>
              <w:color w:val="4F81BD" w:themeColor="accent1"/>
              <w:szCs w:val="24"/>
            </w:rPr>
          </w:pPr>
        </w:p>
        <w:p w14:paraId="7B3904FB" w14:textId="77777777" w:rsidR="00937138" w:rsidRPr="00C5428F" w:rsidRDefault="00937138" w:rsidP="00C5428F">
          <w:pPr>
            <w:pStyle w:val="ListParagraph"/>
            <w:numPr>
              <w:ilvl w:val="1"/>
              <w:numId w:val="0"/>
            </w:numPr>
            <w:spacing w:after="200" w:line="276" w:lineRule="auto"/>
            <w:ind w:firstLine="340"/>
            <w:contextualSpacing/>
            <w:jc w:val="both"/>
            <w:rPr>
              <w:rFonts w:asciiTheme="minorHAnsi" w:hAnsiTheme="minorHAnsi" w:cstheme="minorHAnsi"/>
              <w:color w:val="4F81BD" w:themeColor="accent1"/>
              <w:szCs w:val="24"/>
            </w:rPr>
          </w:pPr>
          <w:r w:rsidRPr="00C5428F">
            <w:rPr>
              <w:rFonts w:asciiTheme="minorHAnsi" w:hAnsiTheme="minorHAnsi" w:cstheme="minorHAnsi"/>
              <w:color w:val="4F81BD" w:themeColor="accent1"/>
              <w:szCs w:val="24"/>
            </w:rPr>
            <w:t>We define ASB as:</w:t>
          </w:r>
        </w:p>
        <w:p w14:paraId="55810A0B" w14:textId="77777777" w:rsidR="00937138" w:rsidRPr="00C5428F" w:rsidRDefault="00937138" w:rsidP="001D4471">
          <w:pPr>
            <w:pStyle w:val="ListParagraph"/>
            <w:ind w:left="0"/>
            <w:rPr>
              <w:rFonts w:asciiTheme="minorHAnsi" w:hAnsiTheme="minorHAnsi" w:cstheme="minorHAnsi"/>
              <w:color w:val="4F81BD" w:themeColor="accent1"/>
              <w:szCs w:val="24"/>
            </w:rPr>
          </w:pPr>
        </w:p>
        <w:p w14:paraId="526B2162" w14:textId="77777777" w:rsidR="00937138" w:rsidRPr="00C5428F" w:rsidRDefault="00937138" w:rsidP="001D4471">
          <w:pPr>
            <w:pStyle w:val="ListParagraph"/>
            <w:ind w:left="0"/>
            <w:jc w:val="both"/>
            <w:rPr>
              <w:rFonts w:asciiTheme="minorHAnsi" w:hAnsiTheme="minorHAnsi" w:cstheme="minorHAnsi"/>
              <w:color w:val="4F81BD" w:themeColor="accent1"/>
              <w:szCs w:val="24"/>
            </w:rPr>
          </w:pPr>
        </w:p>
        <w:p w14:paraId="72ECA130" w14:textId="77777777" w:rsidR="00937138" w:rsidRPr="00C5428F" w:rsidRDefault="00937138" w:rsidP="00C5428F">
          <w:pPr>
            <w:pStyle w:val="ListParagraph"/>
            <w:numPr>
              <w:ilvl w:val="0"/>
              <w:numId w:val="23"/>
            </w:numPr>
            <w:spacing w:after="200" w:line="276" w:lineRule="auto"/>
            <w:contextualSpacing/>
            <w:jc w:val="both"/>
            <w:rPr>
              <w:rFonts w:asciiTheme="minorHAnsi" w:hAnsiTheme="minorHAnsi" w:cstheme="minorHAnsi"/>
              <w:i/>
              <w:color w:val="4F81BD" w:themeColor="accent1"/>
              <w:szCs w:val="24"/>
            </w:rPr>
          </w:pPr>
          <w:r w:rsidRPr="00C5428F">
            <w:rPr>
              <w:rFonts w:asciiTheme="minorHAnsi" w:hAnsiTheme="minorHAnsi" w:cstheme="minorHAnsi"/>
              <w:color w:val="4F81BD" w:themeColor="accent1"/>
              <w:szCs w:val="24"/>
            </w:rPr>
            <w:t>“</w:t>
          </w:r>
          <w:r w:rsidRPr="00C5428F">
            <w:rPr>
              <w:rFonts w:asciiTheme="minorHAnsi" w:hAnsiTheme="minorHAnsi" w:cstheme="minorHAnsi"/>
              <w:i/>
              <w:color w:val="4F81BD" w:themeColor="accent1"/>
              <w:szCs w:val="24"/>
            </w:rPr>
            <w:t>Conduct which has caused or which is capable of causing harassment, alarm, distress, or nuisance or annoyance to any person and directly or indirectly relates to, or affects the housing management functions of Arches housing Ltd” Or,</w:t>
          </w:r>
        </w:p>
        <w:p w14:paraId="7AF0A08D" w14:textId="77777777" w:rsidR="00937138" w:rsidRPr="00C5428F" w:rsidRDefault="00937138" w:rsidP="001D4471">
          <w:pPr>
            <w:pStyle w:val="ListParagraph"/>
            <w:ind w:left="0"/>
            <w:jc w:val="both"/>
            <w:rPr>
              <w:rFonts w:asciiTheme="minorHAnsi" w:hAnsiTheme="minorHAnsi" w:cstheme="minorHAnsi"/>
              <w:i/>
              <w:color w:val="4F81BD" w:themeColor="accent1"/>
              <w:szCs w:val="24"/>
            </w:rPr>
          </w:pPr>
        </w:p>
        <w:p w14:paraId="7C4C33A3" w14:textId="77777777" w:rsidR="00937138" w:rsidRPr="00C5428F" w:rsidRDefault="00937138" w:rsidP="00C5428F">
          <w:pPr>
            <w:pStyle w:val="ListParagraph"/>
            <w:numPr>
              <w:ilvl w:val="0"/>
              <w:numId w:val="23"/>
            </w:numPr>
            <w:spacing w:after="200" w:line="276" w:lineRule="auto"/>
            <w:contextualSpacing/>
            <w:jc w:val="both"/>
            <w:rPr>
              <w:rFonts w:asciiTheme="minorHAnsi" w:hAnsiTheme="minorHAnsi" w:cstheme="minorHAnsi"/>
              <w:i/>
              <w:color w:val="4F81BD" w:themeColor="accent1"/>
              <w:szCs w:val="24"/>
            </w:rPr>
          </w:pPr>
          <w:r w:rsidRPr="00C5428F">
            <w:rPr>
              <w:rFonts w:asciiTheme="minorHAnsi" w:hAnsiTheme="minorHAnsi" w:cstheme="minorHAnsi"/>
              <w:i/>
              <w:color w:val="4F81BD" w:themeColor="accent1"/>
              <w:szCs w:val="24"/>
            </w:rPr>
            <w:t>“Conduct which consists of or involves using or threatening to use housing accommodation owned or managed by Arches Housing Ltd for an unlawful purpose”.</w:t>
          </w:r>
        </w:p>
        <w:p w14:paraId="1265DC25" w14:textId="77777777" w:rsidR="00937138" w:rsidRPr="002A6111" w:rsidRDefault="00937138" w:rsidP="001D4471">
          <w:pPr>
            <w:pStyle w:val="ListParagraph"/>
            <w:ind w:left="0"/>
            <w:rPr>
              <w:rFonts w:asciiTheme="minorHAnsi" w:hAnsiTheme="minorHAnsi" w:cstheme="minorHAnsi"/>
              <w:i/>
              <w:szCs w:val="24"/>
            </w:rPr>
          </w:pPr>
        </w:p>
        <w:p w14:paraId="1C5EDAC2" w14:textId="77777777" w:rsidR="00B1319A" w:rsidRDefault="00937138" w:rsidP="00EF1E33">
          <w:pPr>
            <w:pStyle w:val="ListParagraph"/>
            <w:numPr>
              <w:ilvl w:val="1"/>
              <w:numId w:val="0"/>
            </w:numPr>
            <w:spacing w:after="200" w:line="276" w:lineRule="auto"/>
            <w:ind w:left="697" w:hanging="357"/>
            <w:contextualSpacing/>
            <w:jc w:val="both"/>
            <w:rPr>
              <w:rFonts w:asciiTheme="minorHAnsi" w:hAnsiTheme="minorHAnsi" w:cstheme="minorHAnsi"/>
              <w:color w:val="4F81BD" w:themeColor="accent1"/>
              <w:szCs w:val="24"/>
            </w:rPr>
          </w:pPr>
          <w:r w:rsidRPr="00B1319A">
            <w:rPr>
              <w:rFonts w:asciiTheme="minorHAnsi" w:hAnsiTheme="minorHAnsi" w:cstheme="minorHAnsi"/>
              <w:color w:val="4F81BD" w:themeColor="accent1"/>
              <w:szCs w:val="24"/>
            </w:rPr>
            <w:t xml:space="preserve">The housing management function of a landlord, covers any activity that we would undertake </w:t>
          </w:r>
          <w:r w:rsidR="006A4E7D" w:rsidRPr="00B1319A">
            <w:rPr>
              <w:rFonts w:asciiTheme="minorHAnsi" w:hAnsiTheme="minorHAnsi" w:cstheme="minorHAnsi"/>
              <w:color w:val="4F81BD" w:themeColor="accent1"/>
              <w:szCs w:val="24"/>
            </w:rPr>
            <w:t>in</w:t>
          </w:r>
          <w:r w:rsidR="00B1319A" w:rsidRPr="00B1319A">
            <w:rPr>
              <w:rFonts w:asciiTheme="minorHAnsi" w:hAnsiTheme="minorHAnsi" w:cstheme="minorHAnsi"/>
              <w:color w:val="4F81BD" w:themeColor="accent1"/>
              <w:szCs w:val="24"/>
            </w:rPr>
            <w:t xml:space="preserve">           </w:t>
          </w:r>
        </w:p>
        <w:p w14:paraId="6F0E4F2E" w14:textId="3140C1FD" w:rsidR="00937138" w:rsidRDefault="00B1319A" w:rsidP="00EF1E33">
          <w:pPr>
            <w:pStyle w:val="ListParagraph"/>
            <w:numPr>
              <w:ilvl w:val="1"/>
              <w:numId w:val="0"/>
            </w:numPr>
            <w:spacing w:after="200" w:line="276" w:lineRule="auto"/>
            <w:ind w:left="697" w:hanging="357"/>
            <w:contextualSpacing/>
            <w:jc w:val="both"/>
            <w:rPr>
              <w:rFonts w:asciiTheme="minorHAnsi" w:hAnsiTheme="minorHAnsi" w:cstheme="minorHAnsi"/>
              <w:color w:val="4F81BD" w:themeColor="accent1"/>
              <w:szCs w:val="24"/>
            </w:rPr>
          </w:pPr>
          <w:r w:rsidRPr="00B1319A">
            <w:rPr>
              <w:rFonts w:asciiTheme="minorHAnsi" w:hAnsiTheme="minorHAnsi" w:cstheme="minorHAnsi"/>
              <w:color w:val="4F81BD" w:themeColor="accent1"/>
              <w:szCs w:val="24"/>
            </w:rPr>
            <w:t>t</w:t>
          </w:r>
          <w:r w:rsidR="00937138" w:rsidRPr="00B1319A">
            <w:rPr>
              <w:rFonts w:asciiTheme="minorHAnsi" w:hAnsiTheme="minorHAnsi" w:cstheme="minorHAnsi"/>
              <w:color w:val="4F81BD" w:themeColor="accent1"/>
              <w:szCs w:val="24"/>
            </w:rPr>
            <w:t>he day to day and strategic management of our properties. This includes but is not limited to:</w:t>
          </w:r>
        </w:p>
        <w:p w14:paraId="663C4570" w14:textId="77777777" w:rsidR="00B1319A" w:rsidRPr="00B1319A" w:rsidRDefault="00B1319A" w:rsidP="00EF1E33">
          <w:pPr>
            <w:pStyle w:val="ListParagraph"/>
            <w:numPr>
              <w:ilvl w:val="1"/>
              <w:numId w:val="0"/>
            </w:numPr>
            <w:spacing w:after="200" w:line="276" w:lineRule="auto"/>
            <w:ind w:left="697" w:hanging="357"/>
            <w:contextualSpacing/>
            <w:jc w:val="both"/>
            <w:rPr>
              <w:rFonts w:asciiTheme="minorHAnsi" w:hAnsiTheme="minorHAnsi" w:cstheme="minorHAnsi"/>
              <w:color w:val="4F81BD" w:themeColor="accent1"/>
              <w:szCs w:val="24"/>
            </w:rPr>
          </w:pPr>
        </w:p>
        <w:p w14:paraId="130081E3" w14:textId="77777777" w:rsidR="00937138" w:rsidRPr="00B1319A" w:rsidRDefault="00937138" w:rsidP="006A4E7D">
          <w:pPr>
            <w:pStyle w:val="ListParagraph"/>
            <w:numPr>
              <w:ilvl w:val="0"/>
              <w:numId w:val="13"/>
            </w:numPr>
            <w:spacing w:after="160" w:line="259" w:lineRule="auto"/>
            <w:ind w:left="720"/>
            <w:contextualSpacing/>
            <w:jc w:val="both"/>
            <w:rPr>
              <w:rFonts w:asciiTheme="minorHAnsi" w:hAnsiTheme="minorHAnsi" w:cstheme="minorHAnsi"/>
              <w:color w:val="4F81BD" w:themeColor="accent1"/>
              <w:szCs w:val="24"/>
            </w:rPr>
          </w:pPr>
          <w:r w:rsidRPr="00B1319A">
            <w:rPr>
              <w:rFonts w:asciiTheme="minorHAnsi" w:hAnsiTheme="minorHAnsi" w:cstheme="minorHAnsi"/>
              <w:color w:val="4F81BD" w:themeColor="accent1"/>
              <w:szCs w:val="24"/>
            </w:rPr>
            <w:t>interactions with customers</w:t>
          </w:r>
        </w:p>
        <w:p w14:paraId="1583A3C8" w14:textId="77777777" w:rsidR="00937138" w:rsidRPr="00B1319A" w:rsidRDefault="00937138" w:rsidP="006A4E7D">
          <w:pPr>
            <w:pStyle w:val="ListParagraph"/>
            <w:numPr>
              <w:ilvl w:val="0"/>
              <w:numId w:val="13"/>
            </w:numPr>
            <w:spacing w:after="160" w:line="259" w:lineRule="auto"/>
            <w:ind w:left="720"/>
            <w:contextualSpacing/>
            <w:jc w:val="both"/>
            <w:rPr>
              <w:rFonts w:asciiTheme="minorHAnsi" w:hAnsiTheme="minorHAnsi" w:cstheme="minorHAnsi"/>
              <w:color w:val="4F81BD" w:themeColor="accent1"/>
              <w:szCs w:val="24"/>
            </w:rPr>
          </w:pPr>
          <w:r w:rsidRPr="00B1319A">
            <w:rPr>
              <w:rFonts w:asciiTheme="minorHAnsi" w:hAnsiTheme="minorHAnsi" w:cstheme="minorHAnsi"/>
              <w:color w:val="4F81BD" w:themeColor="accent1"/>
              <w:szCs w:val="24"/>
            </w:rPr>
            <w:t>maintenance and repairs</w:t>
          </w:r>
        </w:p>
        <w:p w14:paraId="762ED99D" w14:textId="77777777" w:rsidR="00937138" w:rsidRPr="00B1319A" w:rsidRDefault="00937138" w:rsidP="006A4E7D">
          <w:pPr>
            <w:pStyle w:val="ListParagraph"/>
            <w:numPr>
              <w:ilvl w:val="0"/>
              <w:numId w:val="13"/>
            </w:numPr>
            <w:spacing w:after="160" w:line="259" w:lineRule="auto"/>
            <w:ind w:left="720"/>
            <w:contextualSpacing/>
            <w:jc w:val="both"/>
            <w:rPr>
              <w:rFonts w:asciiTheme="minorHAnsi" w:hAnsiTheme="minorHAnsi" w:cstheme="minorHAnsi"/>
              <w:color w:val="4F81BD" w:themeColor="accent1"/>
              <w:szCs w:val="24"/>
            </w:rPr>
          </w:pPr>
          <w:r w:rsidRPr="00B1319A">
            <w:rPr>
              <w:rFonts w:asciiTheme="minorHAnsi" w:hAnsiTheme="minorHAnsi" w:cstheme="minorHAnsi"/>
              <w:color w:val="4F81BD" w:themeColor="accent1"/>
              <w:szCs w:val="24"/>
            </w:rPr>
            <w:t>the collection of rent and other charges</w:t>
          </w:r>
        </w:p>
        <w:p w14:paraId="7E5F5172" w14:textId="77777777" w:rsidR="00937138" w:rsidRPr="00B1319A" w:rsidRDefault="00937138" w:rsidP="006A4E7D">
          <w:pPr>
            <w:pStyle w:val="ListParagraph"/>
            <w:numPr>
              <w:ilvl w:val="0"/>
              <w:numId w:val="13"/>
            </w:numPr>
            <w:spacing w:after="160" w:line="259" w:lineRule="auto"/>
            <w:ind w:left="720"/>
            <w:contextualSpacing/>
            <w:jc w:val="both"/>
            <w:rPr>
              <w:rFonts w:asciiTheme="minorHAnsi" w:hAnsiTheme="minorHAnsi" w:cstheme="minorHAnsi"/>
              <w:color w:val="4F81BD" w:themeColor="accent1"/>
              <w:szCs w:val="24"/>
            </w:rPr>
          </w:pPr>
          <w:r w:rsidRPr="00B1319A">
            <w:rPr>
              <w:rFonts w:asciiTheme="minorHAnsi" w:hAnsiTheme="minorHAnsi" w:cstheme="minorHAnsi"/>
              <w:color w:val="4F81BD" w:themeColor="accent1"/>
              <w:szCs w:val="24"/>
            </w:rPr>
            <w:t>managing estates and other areas</w:t>
          </w:r>
        </w:p>
        <w:p w14:paraId="29C47488" w14:textId="77777777" w:rsidR="00937138" w:rsidRPr="002A6111" w:rsidRDefault="00937138" w:rsidP="001D4471">
          <w:pPr>
            <w:pStyle w:val="ListParagraph"/>
            <w:spacing w:after="160" w:line="259" w:lineRule="auto"/>
            <w:ind w:left="0"/>
            <w:jc w:val="both"/>
            <w:rPr>
              <w:rFonts w:asciiTheme="minorHAnsi" w:hAnsiTheme="minorHAnsi" w:cstheme="minorHAnsi"/>
              <w:szCs w:val="24"/>
            </w:rPr>
          </w:pPr>
        </w:p>
        <w:p w14:paraId="70B75175" w14:textId="77777777" w:rsidR="00937138" w:rsidRPr="002A6111" w:rsidRDefault="00937138" w:rsidP="001D4471">
          <w:pPr>
            <w:pStyle w:val="ListParagraph"/>
            <w:ind w:left="0"/>
            <w:jc w:val="both"/>
            <w:rPr>
              <w:rFonts w:asciiTheme="minorHAnsi" w:hAnsiTheme="minorHAnsi" w:cstheme="minorHAnsi"/>
              <w:szCs w:val="24"/>
            </w:rPr>
          </w:pPr>
        </w:p>
        <w:p w14:paraId="43BCDD5B" w14:textId="1B702B13" w:rsidR="00937138" w:rsidRPr="00414616" w:rsidRDefault="00937138" w:rsidP="00D97467">
          <w:pPr>
            <w:pStyle w:val="ListParagraph"/>
            <w:numPr>
              <w:ilvl w:val="1"/>
              <w:numId w:val="0"/>
            </w:numPr>
            <w:spacing w:after="200" w:line="276" w:lineRule="auto"/>
            <w:ind w:left="20" w:hanging="20"/>
            <w:contextualSpacing/>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 xml:space="preserve"> All Arches staff, agents and contractors are entitled to work in an environment that is safe, secure and free from </w:t>
          </w:r>
          <w:r w:rsidR="000B7421" w:rsidRPr="00414616">
            <w:rPr>
              <w:rFonts w:asciiTheme="minorHAnsi" w:hAnsiTheme="minorHAnsi" w:cstheme="minorHAnsi"/>
              <w:color w:val="4F81BD" w:themeColor="accent1"/>
              <w:szCs w:val="24"/>
            </w:rPr>
            <w:t xml:space="preserve">harassment, </w:t>
          </w:r>
          <w:r w:rsidRPr="00414616">
            <w:rPr>
              <w:rFonts w:asciiTheme="minorHAnsi" w:hAnsiTheme="minorHAnsi" w:cstheme="minorHAnsi"/>
              <w:color w:val="4F81BD" w:themeColor="accent1"/>
              <w:szCs w:val="24"/>
            </w:rPr>
            <w:t>fear of violence, threats of violence or abuse. Any behaviour of this nature directed at Arches staff, agents or contractors is unacceptable and will be treated as ASB and managed within our ASB Policy. Any behaviour assessed to be criminal will be reported to the police.</w:t>
          </w:r>
        </w:p>
        <w:p w14:paraId="3F84BC9B" w14:textId="77777777" w:rsidR="00937138" w:rsidRPr="00414616" w:rsidRDefault="00937138" w:rsidP="001D4471">
          <w:pPr>
            <w:pStyle w:val="ListParagraph"/>
            <w:ind w:left="0"/>
            <w:rPr>
              <w:rFonts w:asciiTheme="minorHAnsi" w:hAnsiTheme="minorHAnsi" w:cstheme="minorHAnsi"/>
              <w:color w:val="4F81BD" w:themeColor="accent1"/>
              <w:szCs w:val="24"/>
            </w:rPr>
          </w:pPr>
        </w:p>
        <w:p w14:paraId="62446A43" w14:textId="77777777" w:rsidR="00937138" w:rsidRPr="00414616" w:rsidRDefault="00937138" w:rsidP="00D97467">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 xml:space="preserve">The table below outlines what we do and do not consider to be ASB and within scope of this policy. In very exceptional circumstances, an out of scope matter may be treated as ASB, with the agreement of the Head of Housing Operations. </w:t>
          </w:r>
        </w:p>
        <w:p w14:paraId="75AD7204" w14:textId="77777777" w:rsidR="00937138" w:rsidRPr="00414616" w:rsidRDefault="00937138" w:rsidP="001D4471">
          <w:pPr>
            <w:jc w:val="both"/>
            <w:rPr>
              <w:rFonts w:asciiTheme="minorHAnsi" w:hAnsiTheme="minorHAnsi" w:cstheme="minorHAnsi"/>
              <w:color w:val="4F81BD" w:themeColor="accent1"/>
              <w:szCs w:val="24"/>
            </w:rPr>
          </w:pPr>
        </w:p>
        <w:tbl>
          <w:tblPr>
            <w:tblStyle w:val="TableGrid"/>
            <w:tblW w:w="0" w:type="auto"/>
            <w:tblInd w:w="722" w:type="dxa"/>
            <w:tblLook w:val="04A0" w:firstRow="1" w:lastRow="0" w:firstColumn="1" w:lastColumn="0" w:noHBand="0" w:noVBand="1"/>
          </w:tblPr>
          <w:tblGrid>
            <w:gridCol w:w="4508"/>
            <w:gridCol w:w="4508"/>
          </w:tblGrid>
          <w:tr w:rsidR="00414616" w:rsidRPr="00414616" w14:paraId="0367AA8A" w14:textId="77777777" w:rsidTr="00BB06B6">
            <w:tc>
              <w:tcPr>
                <w:tcW w:w="4508" w:type="dxa"/>
              </w:tcPr>
              <w:p w14:paraId="19FBEFF4" w14:textId="77777777" w:rsidR="00937138" w:rsidRPr="00414616" w:rsidRDefault="00937138" w:rsidP="001D4471">
                <w:pPr>
                  <w:jc w:val="both"/>
                  <w:rPr>
                    <w:rFonts w:asciiTheme="minorHAnsi" w:hAnsiTheme="minorHAnsi" w:cstheme="minorHAnsi"/>
                    <w:b/>
                    <w:color w:val="4F81BD" w:themeColor="accent1"/>
                    <w:szCs w:val="24"/>
                  </w:rPr>
                </w:pPr>
                <w:r w:rsidRPr="00414616">
                  <w:rPr>
                    <w:rFonts w:asciiTheme="minorHAnsi" w:hAnsiTheme="minorHAnsi" w:cstheme="minorHAnsi"/>
                    <w:b/>
                    <w:color w:val="4F81BD" w:themeColor="accent1"/>
                    <w:szCs w:val="24"/>
                  </w:rPr>
                  <w:t>ASB (in scope)</w:t>
                </w:r>
              </w:p>
            </w:tc>
            <w:tc>
              <w:tcPr>
                <w:tcW w:w="4508" w:type="dxa"/>
              </w:tcPr>
              <w:p w14:paraId="713117B7" w14:textId="77777777" w:rsidR="00937138" w:rsidRPr="00414616" w:rsidRDefault="00937138" w:rsidP="001D4471">
                <w:pPr>
                  <w:jc w:val="both"/>
                  <w:rPr>
                    <w:rFonts w:asciiTheme="minorHAnsi" w:hAnsiTheme="minorHAnsi" w:cstheme="minorHAnsi"/>
                    <w:b/>
                    <w:color w:val="4F81BD" w:themeColor="accent1"/>
                    <w:szCs w:val="24"/>
                  </w:rPr>
                </w:pPr>
                <w:r w:rsidRPr="00414616">
                  <w:rPr>
                    <w:rFonts w:asciiTheme="minorHAnsi" w:hAnsiTheme="minorHAnsi" w:cstheme="minorHAnsi"/>
                    <w:b/>
                    <w:color w:val="4F81BD" w:themeColor="accent1"/>
                    <w:szCs w:val="24"/>
                  </w:rPr>
                  <w:t>Not ASB (out of scope)</w:t>
                </w:r>
              </w:p>
            </w:tc>
          </w:tr>
          <w:tr w:rsidR="00414616" w:rsidRPr="00414616" w14:paraId="1E08CEED" w14:textId="77777777" w:rsidTr="00BB06B6">
            <w:tc>
              <w:tcPr>
                <w:tcW w:w="4508" w:type="dxa"/>
              </w:tcPr>
              <w:p w14:paraId="3B0628B4"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Animal nuisance</w:t>
                </w:r>
              </w:p>
            </w:tc>
            <w:tc>
              <w:tcPr>
                <w:tcW w:w="4508" w:type="dxa"/>
              </w:tcPr>
              <w:p w14:paraId="7654608C"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Babies crying</w:t>
                </w:r>
              </w:p>
            </w:tc>
          </w:tr>
          <w:tr w:rsidR="00414616" w:rsidRPr="00414616" w14:paraId="7DA9ABF4" w14:textId="77777777" w:rsidTr="00BB06B6">
            <w:tc>
              <w:tcPr>
                <w:tcW w:w="4508" w:type="dxa"/>
              </w:tcPr>
              <w:p w14:paraId="52F71B82"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Arson</w:t>
                </w:r>
              </w:p>
            </w:tc>
            <w:tc>
              <w:tcPr>
                <w:tcW w:w="4508" w:type="dxa"/>
              </w:tcPr>
              <w:p w14:paraId="6CE73A04"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Children playing</w:t>
                </w:r>
              </w:p>
            </w:tc>
          </w:tr>
          <w:tr w:rsidR="00414616" w:rsidRPr="00414616" w14:paraId="2F8B6088" w14:textId="77777777" w:rsidTr="00BB06B6">
            <w:tc>
              <w:tcPr>
                <w:tcW w:w="4508" w:type="dxa"/>
              </w:tcPr>
              <w:p w14:paraId="71369D42"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 xml:space="preserve">Assault and threats of violence against people </w:t>
                </w:r>
              </w:p>
            </w:tc>
            <w:tc>
              <w:tcPr>
                <w:tcW w:w="4508" w:type="dxa"/>
              </w:tcPr>
              <w:p w14:paraId="573BE34A"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Cooking smells</w:t>
                </w:r>
              </w:p>
            </w:tc>
          </w:tr>
          <w:tr w:rsidR="00414616" w:rsidRPr="00414616" w14:paraId="19CBB6C0" w14:textId="77777777" w:rsidTr="00BB06B6">
            <w:trPr>
              <w:trHeight w:val="226"/>
            </w:trPr>
            <w:tc>
              <w:tcPr>
                <w:tcW w:w="4508" w:type="dxa"/>
              </w:tcPr>
              <w:p w14:paraId="1103024C"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Brothels</w:t>
                </w:r>
              </w:p>
            </w:tc>
            <w:tc>
              <w:tcPr>
                <w:tcW w:w="4508" w:type="dxa"/>
                <w:vMerge w:val="restart"/>
              </w:tcPr>
              <w:p w14:paraId="3B7BDCA0" w14:textId="77777777" w:rsidR="00937138" w:rsidRPr="00414616" w:rsidRDefault="00937138" w:rsidP="001D4471">
                <w:pPr>
                  <w:shd w:val="clear" w:color="auto" w:fill="FFFFFF"/>
                  <w:spacing w:before="100" w:beforeAutospacing="1" w:after="100" w:afterAutospacing="1"/>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DIY noise that is taking place at reasonable hours (7.00am to 11pm)</w:t>
                </w:r>
              </w:p>
            </w:tc>
          </w:tr>
          <w:tr w:rsidR="00414616" w:rsidRPr="00414616" w14:paraId="3C0B6A7C" w14:textId="77777777" w:rsidTr="00BB06B6">
            <w:trPr>
              <w:trHeight w:val="225"/>
            </w:trPr>
            <w:tc>
              <w:tcPr>
                <w:tcW w:w="4508" w:type="dxa"/>
              </w:tcPr>
              <w:p w14:paraId="372EA84F"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Fly-tipping</w:t>
                </w:r>
              </w:p>
            </w:tc>
            <w:tc>
              <w:tcPr>
                <w:tcW w:w="4508" w:type="dxa"/>
                <w:vMerge/>
              </w:tcPr>
              <w:p w14:paraId="13FBC042" w14:textId="77777777" w:rsidR="00937138" w:rsidRPr="00414616" w:rsidRDefault="00937138" w:rsidP="001D4471">
                <w:pPr>
                  <w:shd w:val="clear" w:color="auto" w:fill="FFFFFF"/>
                  <w:spacing w:before="100" w:beforeAutospacing="1" w:after="100" w:afterAutospacing="1"/>
                  <w:jc w:val="both"/>
                  <w:rPr>
                    <w:rFonts w:asciiTheme="minorHAnsi" w:hAnsiTheme="minorHAnsi" w:cstheme="minorHAnsi"/>
                    <w:color w:val="4F81BD" w:themeColor="accent1"/>
                    <w:szCs w:val="24"/>
                  </w:rPr>
                </w:pPr>
              </w:p>
            </w:tc>
          </w:tr>
          <w:tr w:rsidR="00414616" w:rsidRPr="00414616" w14:paraId="290C245F" w14:textId="77777777" w:rsidTr="00BB06B6">
            <w:tc>
              <w:tcPr>
                <w:tcW w:w="4508" w:type="dxa"/>
              </w:tcPr>
              <w:p w14:paraId="1D00EDF7"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Criminal damage (including offensive graffiti) or threats to damage property</w:t>
                </w:r>
              </w:p>
            </w:tc>
            <w:tc>
              <w:tcPr>
                <w:tcW w:w="4508" w:type="dxa"/>
              </w:tcPr>
              <w:p w14:paraId="47B5EB2E"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Dog and cat fouling</w:t>
                </w:r>
              </w:p>
            </w:tc>
          </w:tr>
          <w:tr w:rsidR="00414616" w:rsidRPr="00414616" w14:paraId="3DD779CE" w14:textId="77777777" w:rsidTr="00BB06B6">
            <w:tc>
              <w:tcPr>
                <w:tcW w:w="4508" w:type="dxa"/>
              </w:tcPr>
              <w:p w14:paraId="51DC1020"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Drug dealing and use</w:t>
                </w:r>
              </w:p>
            </w:tc>
            <w:tc>
              <w:tcPr>
                <w:tcW w:w="4508" w:type="dxa"/>
              </w:tcPr>
              <w:p w14:paraId="02637DA3"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Disputes with friends and family</w:t>
                </w:r>
              </w:p>
            </w:tc>
          </w:tr>
          <w:tr w:rsidR="00414616" w:rsidRPr="00414616" w14:paraId="0018415F" w14:textId="77777777" w:rsidTr="00BB06B6">
            <w:tc>
              <w:tcPr>
                <w:tcW w:w="4508" w:type="dxa"/>
              </w:tcPr>
              <w:p w14:paraId="0E68B865"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Noise (deemed to be a statutory nuisance)</w:t>
                </w:r>
              </w:p>
            </w:tc>
            <w:tc>
              <w:tcPr>
                <w:tcW w:w="4508" w:type="dxa"/>
              </w:tcPr>
              <w:p w14:paraId="6276BC07"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General living noise – doors banging, footsteps etc</w:t>
                </w:r>
              </w:p>
            </w:tc>
          </w:tr>
          <w:tr w:rsidR="00414616" w:rsidRPr="00414616" w14:paraId="70677DB4" w14:textId="77777777" w:rsidTr="00BB06B6">
            <w:tc>
              <w:tcPr>
                <w:tcW w:w="4508" w:type="dxa"/>
              </w:tcPr>
              <w:p w14:paraId="3D909169"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Prostitution</w:t>
                </w:r>
              </w:p>
            </w:tc>
            <w:tc>
              <w:tcPr>
                <w:tcW w:w="4508" w:type="dxa"/>
              </w:tcPr>
              <w:p w14:paraId="6E272FF3"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Lifestyle clashes</w:t>
                </w:r>
              </w:p>
            </w:tc>
          </w:tr>
          <w:tr w:rsidR="00414616" w:rsidRPr="00414616" w14:paraId="05EFCD86" w14:textId="77777777" w:rsidTr="00BB06B6">
            <w:tc>
              <w:tcPr>
                <w:tcW w:w="4508" w:type="dxa"/>
              </w:tcPr>
              <w:p w14:paraId="4D4E491E"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Sexual offences</w:t>
                </w:r>
              </w:p>
            </w:tc>
            <w:tc>
              <w:tcPr>
                <w:tcW w:w="4508" w:type="dxa"/>
                <w:vMerge w:val="restart"/>
              </w:tcPr>
              <w:p w14:paraId="4F57DEF0"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Parking (</w:t>
                </w:r>
                <w:proofErr w:type="spellStart"/>
                <w:r w:rsidRPr="00414616">
                  <w:rPr>
                    <w:rFonts w:asciiTheme="minorHAnsi" w:hAnsiTheme="minorHAnsi" w:cstheme="minorHAnsi"/>
                    <w:color w:val="4F81BD" w:themeColor="accent1"/>
                    <w:szCs w:val="24"/>
                  </w:rPr>
                  <w:t>non designated</w:t>
                </w:r>
                <w:proofErr w:type="spellEnd"/>
                <w:r w:rsidRPr="00414616">
                  <w:rPr>
                    <w:rFonts w:asciiTheme="minorHAnsi" w:hAnsiTheme="minorHAnsi" w:cstheme="minorHAnsi"/>
                    <w:color w:val="4F81BD" w:themeColor="accent1"/>
                    <w:szCs w:val="24"/>
                  </w:rPr>
                  <w:t xml:space="preserve"> areas)</w:t>
                </w:r>
              </w:p>
              <w:p w14:paraId="79106B42" w14:textId="77777777" w:rsidR="00937138" w:rsidRPr="00414616" w:rsidRDefault="00937138" w:rsidP="001D4471">
                <w:pPr>
                  <w:jc w:val="both"/>
                  <w:rPr>
                    <w:rFonts w:asciiTheme="minorHAnsi" w:hAnsiTheme="minorHAnsi" w:cstheme="minorHAnsi"/>
                    <w:color w:val="4F81BD" w:themeColor="accent1"/>
                    <w:szCs w:val="24"/>
                  </w:rPr>
                </w:pPr>
              </w:p>
            </w:tc>
          </w:tr>
          <w:tr w:rsidR="00414616" w:rsidRPr="00414616" w14:paraId="00ABA160" w14:textId="77777777" w:rsidTr="00BB06B6">
            <w:tc>
              <w:tcPr>
                <w:tcW w:w="4508" w:type="dxa"/>
              </w:tcPr>
              <w:p w14:paraId="5BAC3B9C"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Verbal abuse/harassment/intimidation</w:t>
                </w:r>
              </w:p>
            </w:tc>
            <w:tc>
              <w:tcPr>
                <w:tcW w:w="4508" w:type="dxa"/>
                <w:vMerge/>
              </w:tcPr>
              <w:p w14:paraId="7977B6C5" w14:textId="77777777" w:rsidR="00937138" w:rsidRPr="00414616" w:rsidRDefault="00937138" w:rsidP="001D4471">
                <w:pPr>
                  <w:jc w:val="both"/>
                  <w:rPr>
                    <w:rFonts w:asciiTheme="minorHAnsi" w:hAnsiTheme="minorHAnsi" w:cstheme="minorHAnsi"/>
                    <w:color w:val="4F81BD" w:themeColor="accent1"/>
                    <w:szCs w:val="24"/>
                  </w:rPr>
                </w:pPr>
              </w:p>
            </w:tc>
          </w:tr>
          <w:tr w:rsidR="00414616" w:rsidRPr="00414616" w14:paraId="2D94C551" w14:textId="77777777" w:rsidTr="00BB06B6">
            <w:trPr>
              <w:trHeight w:val="618"/>
            </w:trPr>
            <w:tc>
              <w:tcPr>
                <w:tcW w:w="4508" w:type="dxa"/>
              </w:tcPr>
              <w:p w14:paraId="535A9273"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 xml:space="preserve">Weapons </w:t>
                </w:r>
              </w:p>
            </w:tc>
            <w:tc>
              <w:tcPr>
                <w:tcW w:w="4508" w:type="dxa"/>
                <w:vMerge w:val="restart"/>
              </w:tcPr>
              <w:p w14:paraId="54B136EB"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 xml:space="preserve">Personal disputes and minor personal difference such as dirty looks or fall outs between children </w:t>
                </w:r>
              </w:p>
            </w:tc>
          </w:tr>
          <w:tr w:rsidR="00414616" w:rsidRPr="00414616" w14:paraId="21694379" w14:textId="77777777" w:rsidTr="00BB06B6">
            <w:trPr>
              <w:trHeight w:val="194"/>
            </w:trPr>
            <w:tc>
              <w:tcPr>
                <w:tcW w:w="4508" w:type="dxa"/>
              </w:tcPr>
              <w:p w14:paraId="3F627623"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Misuse of communal or public spaces</w:t>
                </w:r>
              </w:p>
            </w:tc>
            <w:tc>
              <w:tcPr>
                <w:tcW w:w="4508" w:type="dxa"/>
                <w:vMerge/>
              </w:tcPr>
              <w:p w14:paraId="3F5B0205" w14:textId="77777777" w:rsidR="00937138" w:rsidRPr="00414616" w:rsidRDefault="00937138" w:rsidP="001D4471">
                <w:pPr>
                  <w:jc w:val="both"/>
                  <w:rPr>
                    <w:rFonts w:asciiTheme="minorHAnsi" w:hAnsiTheme="minorHAnsi" w:cstheme="minorHAnsi"/>
                    <w:color w:val="4F81BD" w:themeColor="accent1"/>
                    <w:szCs w:val="24"/>
                  </w:rPr>
                </w:pPr>
              </w:p>
            </w:tc>
          </w:tr>
          <w:tr w:rsidR="00414616" w:rsidRPr="00414616" w14:paraId="51AB7215" w14:textId="77777777" w:rsidTr="00BB06B6">
            <w:trPr>
              <w:trHeight w:val="564"/>
            </w:trPr>
            <w:tc>
              <w:tcPr>
                <w:tcW w:w="4508" w:type="dxa"/>
              </w:tcPr>
              <w:p w14:paraId="5E4E41A3"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 xml:space="preserve">Hoarding items in the property or garden </w:t>
                </w:r>
              </w:p>
            </w:tc>
            <w:tc>
              <w:tcPr>
                <w:tcW w:w="4508" w:type="dxa"/>
                <w:vMerge w:val="restart"/>
              </w:tcPr>
              <w:p w14:paraId="7B38EB65"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One-off parties such as BBQs, birthday or special occasion providing they do not cause an unacceptable disturbance and there is not a pattern of similar behaviour.</w:t>
                </w:r>
              </w:p>
            </w:tc>
          </w:tr>
          <w:tr w:rsidR="00414616" w:rsidRPr="00414616" w14:paraId="7FDA9249" w14:textId="77777777" w:rsidTr="00BB06B6">
            <w:trPr>
              <w:trHeight w:val="238"/>
            </w:trPr>
            <w:tc>
              <w:tcPr>
                <w:tcW w:w="4508" w:type="dxa"/>
              </w:tcPr>
              <w:p w14:paraId="39447B27"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Nuisance from vehicles</w:t>
                </w:r>
              </w:p>
            </w:tc>
            <w:tc>
              <w:tcPr>
                <w:tcW w:w="4508" w:type="dxa"/>
                <w:vMerge/>
              </w:tcPr>
              <w:p w14:paraId="133553BF" w14:textId="77777777" w:rsidR="00937138" w:rsidRPr="00414616" w:rsidRDefault="00937138" w:rsidP="001D4471">
                <w:pPr>
                  <w:jc w:val="both"/>
                  <w:rPr>
                    <w:rFonts w:asciiTheme="minorHAnsi" w:hAnsiTheme="minorHAnsi" w:cstheme="minorHAnsi"/>
                    <w:color w:val="4F81BD" w:themeColor="accent1"/>
                    <w:szCs w:val="24"/>
                  </w:rPr>
                </w:pPr>
              </w:p>
            </w:tc>
          </w:tr>
          <w:tr w:rsidR="00414616" w:rsidRPr="00414616" w14:paraId="04FB6719" w14:textId="77777777" w:rsidTr="00BB06B6">
            <w:trPr>
              <w:trHeight w:val="238"/>
            </w:trPr>
            <w:tc>
              <w:tcPr>
                <w:tcW w:w="4508" w:type="dxa"/>
              </w:tcPr>
              <w:p w14:paraId="7F2AFACB" w14:textId="77777777" w:rsidR="00937138" w:rsidRPr="00414616" w:rsidRDefault="00937138" w:rsidP="001D4471">
                <w:pPr>
                  <w:jc w:val="both"/>
                  <w:rPr>
                    <w:rFonts w:asciiTheme="minorHAnsi" w:hAnsiTheme="minorHAnsi" w:cstheme="minorHAnsi"/>
                    <w:color w:val="4F81BD" w:themeColor="accent1"/>
                    <w:szCs w:val="24"/>
                  </w:rPr>
                </w:pPr>
                <w:r w:rsidRPr="00414616">
                  <w:rPr>
                    <w:rFonts w:asciiTheme="minorHAnsi" w:hAnsiTheme="minorHAnsi" w:cstheme="minorHAnsi"/>
                    <w:color w:val="4F81BD" w:themeColor="accent1"/>
                    <w:szCs w:val="24"/>
                  </w:rPr>
                  <w:t>Other criminal behaviour, including hate crimes and domestic abuse</w:t>
                </w:r>
              </w:p>
            </w:tc>
            <w:tc>
              <w:tcPr>
                <w:tcW w:w="4508" w:type="dxa"/>
                <w:vMerge/>
              </w:tcPr>
              <w:p w14:paraId="2EE43CC0" w14:textId="77777777" w:rsidR="00937138" w:rsidRPr="00414616" w:rsidRDefault="00937138" w:rsidP="001D4471">
                <w:pPr>
                  <w:jc w:val="both"/>
                  <w:rPr>
                    <w:rFonts w:asciiTheme="minorHAnsi" w:hAnsiTheme="minorHAnsi" w:cstheme="minorHAnsi"/>
                    <w:color w:val="4F81BD" w:themeColor="accent1"/>
                    <w:szCs w:val="24"/>
                  </w:rPr>
                </w:pPr>
              </w:p>
            </w:tc>
          </w:tr>
        </w:tbl>
        <w:p w14:paraId="54A35624" w14:textId="77777777" w:rsidR="009A2176" w:rsidRDefault="009A2176" w:rsidP="00C63542">
          <w:pPr>
            <w:pStyle w:val="Heading1"/>
            <w:ind w:left="1440"/>
            <w:jc w:val="both"/>
            <w:rPr>
              <w:rFonts w:asciiTheme="minorHAnsi" w:hAnsiTheme="minorHAnsi" w:cstheme="minorHAnsi"/>
              <w:szCs w:val="24"/>
            </w:rPr>
          </w:pPr>
        </w:p>
        <w:p w14:paraId="5956E556" w14:textId="77777777" w:rsidR="009A2176" w:rsidRDefault="009A2176" w:rsidP="00C63542">
          <w:pPr>
            <w:pStyle w:val="Heading1"/>
            <w:jc w:val="both"/>
            <w:rPr>
              <w:rFonts w:asciiTheme="minorHAnsi" w:hAnsiTheme="minorHAnsi" w:cstheme="minorHAnsi"/>
              <w:szCs w:val="24"/>
            </w:rPr>
          </w:pPr>
        </w:p>
        <w:p w14:paraId="6FC4CAA4" w14:textId="59941684" w:rsidR="009A2176" w:rsidRPr="00043423" w:rsidRDefault="00414616" w:rsidP="00414616">
          <w:pPr>
            <w:pStyle w:val="Heading1"/>
            <w:jc w:val="both"/>
            <w:rPr>
              <w:rFonts w:asciiTheme="minorHAnsi" w:hAnsiTheme="minorHAnsi" w:cstheme="minorHAnsi"/>
              <w:color w:val="4F81BD" w:themeColor="accent1"/>
              <w:szCs w:val="24"/>
            </w:rPr>
          </w:pPr>
          <w:r w:rsidRPr="007B5537">
            <w:rPr>
              <w:rFonts w:asciiTheme="minorHAnsi" w:hAnsiTheme="minorHAnsi" w:cstheme="minorHAnsi"/>
              <w:b w:val="0"/>
              <w:bCs/>
              <w:color w:val="4F81BD" w:themeColor="accent1"/>
              <w:szCs w:val="24"/>
            </w:rPr>
            <w:t>4.2</w:t>
          </w:r>
          <w:r w:rsidR="006E5968">
            <w:rPr>
              <w:rFonts w:asciiTheme="minorHAnsi" w:hAnsiTheme="minorHAnsi" w:cstheme="minorHAnsi"/>
              <w:b w:val="0"/>
              <w:bCs/>
              <w:color w:val="4F81BD" w:themeColor="accent1"/>
              <w:szCs w:val="24"/>
            </w:rPr>
            <w:t xml:space="preserve"> </w:t>
          </w:r>
          <w:r w:rsidR="009A2176" w:rsidRPr="006E5968">
            <w:rPr>
              <w:rFonts w:asciiTheme="minorHAnsi" w:hAnsiTheme="minorHAnsi" w:cstheme="minorHAnsi"/>
              <w:color w:val="4F81BD" w:themeColor="accent1"/>
              <w:szCs w:val="24"/>
            </w:rPr>
            <w:t>Domestic Abuse</w:t>
          </w:r>
        </w:p>
        <w:p w14:paraId="1AB9F0ED" w14:textId="77777777" w:rsidR="00414616" w:rsidRPr="00043423" w:rsidRDefault="00414616" w:rsidP="00414616">
          <w:pPr>
            <w:pStyle w:val="ListParagraph"/>
            <w:rPr>
              <w:color w:val="4F81BD" w:themeColor="accent1"/>
            </w:rPr>
          </w:pPr>
        </w:p>
        <w:p w14:paraId="3BAED94A" w14:textId="75A90229" w:rsidR="00937138" w:rsidRPr="007B5537" w:rsidRDefault="00937138" w:rsidP="006E5968">
          <w:pPr>
            <w:pStyle w:val="Heading1"/>
            <w:ind w:left="340"/>
            <w:jc w:val="both"/>
            <w:rPr>
              <w:rFonts w:asciiTheme="minorHAnsi" w:hAnsiTheme="minorHAnsi" w:cstheme="minorHAnsi"/>
              <w:b w:val="0"/>
              <w:bCs/>
              <w:color w:val="4F81BD" w:themeColor="accent1"/>
              <w:szCs w:val="24"/>
            </w:rPr>
          </w:pPr>
          <w:r w:rsidRPr="007B5537">
            <w:rPr>
              <w:rFonts w:asciiTheme="minorHAnsi" w:hAnsiTheme="minorHAnsi" w:cstheme="minorHAnsi"/>
              <w:b w:val="0"/>
              <w:bCs/>
              <w:color w:val="4F81BD" w:themeColor="accent1"/>
              <w:szCs w:val="24"/>
            </w:rPr>
            <w:t>The Domestic Abuse Act 2021 defines Domestic Abuse as:</w:t>
          </w:r>
        </w:p>
        <w:p w14:paraId="3DD2AFFE" w14:textId="77777777" w:rsidR="00937138" w:rsidRPr="007B5537" w:rsidRDefault="00937138" w:rsidP="001D4471">
          <w:pPr>
            <w:rPr>
              <w:rFonts w:asciiTheme="minorHAnsi" w:eastAsiaTheme="minorEastAsia" w:hAnsiTheme="minorHAnsi" w:cstheme="minorHAnsi"/>
              <w:bCs/>
              <w:color w:val="4F81BD" w:themeColor="accent1"/>
              <w:szCs w:val="24"/>
            </w:rPr>
          </w:pPr>
        </w:p>
        <w:p w14:paraId="56B68162" w14:textId="77777777" w:rsidR="00937138" w:rsidRPr="00D208D6" w:rsidRDefault="00937138" w:rsidP="00D208D6">
          <w:pPr>
            <w:pStyle w:val="ListParagraph"/>
            <w:numPr>
              <w:ilvl w:val="0"/>
              <w:numId w:val="26"/>
            </w:numPr>
            <w:spacing w:after="200" w:line="276" w:lineRule="auto"/>
            <w:contextualSpacing/>
            <w:rPr>
              <w:rFonts w:asciiTheme="minorHAnsi" w:eastAsiaTheme="minorEastAsia" w:hAnsiTheme="minorHAnsi" w:cstheme="minorHAnsi"/>
              <w:color w:val="4F81BD" w:themeColor="accent1"/>
              <w:szCs w:val="24"/>
            </w:rPr>
          </w:pPr>
          <w:r w:rsidRPr="00D208D6">
            <w:rPr>
              <w:rFonts w:asciiTheme="minorHAnsi" w:eastAsiaTheme="minorEastAsia" w:hAnsiTheme="minorHAnsi" w:cstheme="minorHAnsi"/>
              <w:color w:val="4F81BD" w:themeColor="accent1"/>
              <w:szCs w:val="24"/>
            </w:rPr>
            <w:t xml:space="preserve">Behaviour of a person towards another person is domestic abuse if these persons are each aged 16 or over and are personally connected to each other and the behaviour is ‘abusive’. Behaviour is abusive if it consists of (any of the following) physical or sexual abuse, violent or threatening behaviour, controlling or coercive behaviour, economic abuse, psychological, emotional or other </w:t>
          </w:r>
          <w:r w:rsidRPr="00D208D6">
            <w:rPr>
              <w:rFonts w:asciiTheme="minorHAnsi" w:eastAsiaTheme="minorEastAsia" w:hAnsiTheme="minorHAnsi" w:cstheme="minorHAnsi"/>
              <w:color w:val="4F81BD" w:themeColor="accent1"/>
              <w:szCs w:val="24"/>
            </w:rPr>
            <w:lastRenderedPageBreak/>
            <w:t>abuse and it does not matter whether that behaviour consists of a single incident or a course of conduct.”</w:t>
          </w:r>
        </w:p>
        <w:p w14:paraId="52C02920" w14:textId="5AFE0E5D" w:rsidR="00D208D6" w:rsidRDefault="00D208D6" w:rsidP="00D208D6">
          <w:pPr>
            <w:spacing w:after="200" w:line="276" w:lineRule="auto"/>
            <w:contextualSpacing/>
            <w:rPr>
              <w:rFonts w:asciiTheme="minorHAnsi" w:eastAsiaTheme="minorEastAsia" w:hAnsiTheme="minorHAnsi" w:cstheme="minorHAnsi"/>
              <w:color w:val="4F81BD" w:themeColor="accent1"/>
              <w:szCs w:val="24"/>
            </w:rPr>
          </w:pPr>
          <w:r>
            <w:rPr>
              <w:rFonts w:asciiTheme="minorHAnsi" w:eastAsiaTheme="minorEastAsia" w:hAnsiTheme="minorHAnsi" w:cstheme="minorHAnsi"/>
              <w:color w:val="4F81BD" w:themeColor="accent1"/>
              <w:szCs w:val="24"/>
            </w:rPr>
            <w:t>Arches Housing will use this definition.</w:t>
          </w:r>
        </w:p>
        <w:p w14:paraId="6106547C" w14:textId="77777777" w:rsidR="00D208D6" w:rsidRDefault="00D208D6" w:rsidP="00D208D6">
          <w:pPr>
            <w:spacing w:after="200" w:line="276" w:lineRule="auto"/>
            <w:contextualSpacing/>
            <w:rPr>
              <w:rFonts w:asciiTheme="minorHAnsi" w:eastAsiaTheme="minorEastAsia" w:hAnsiTheme="minorHAnsi" w:cstheme="minorHAnsi"/>
              <w:color w:val="4F81BD" w:themeColor="accent1"/>
              <w:szCs w:val="24"/>
            </w:rPr>
          </w:pPr>
        </w:p>
        <w:p w14:paraId="2A05D0CE" w14:textId="21438325" w:rsidR="00D208D6" w:rsidRPr="00C538A3" w:rsidRDefault="00D208D6" w:rsidP="00D208D6">
          <w:pPr>
            <w:spacing w:after="200" w:line="276" w:lineRule="auto"/>
            <w:contextualSpacing/>
            <w:rPr>
              <w:rFonts w:asciiTheme="minorHAnsi" w:eastAsiaTheme="minorEastAsia" w:hAnsiTheme="minorHAnsi" w:cstheme="minorHAnsi"/>
              <w:color w:val="4F81BD" w:themeColor="accent1"/>
              <w:szCs w:val="24"/>
            </w:rPr>
          </w:pPr>
          <w:r w:rsidRPr="00C538A3">
            <w:rPr>
              <w:rFonts w:asciiTheme="minorHAnsi" w:eastAsiaTheme="minorEastAsia" w:hAnsiTheme="minorHAnsi" w:cstheme="minorHAnsi"/>
              <w:color w:val="4F81BD" w:themeColor="accent1"/>
              <w:szCs w:val="24"/>
            </w:rPr>
            <w:t xml:space="preserve">4.3 </w:t>
          </w:r>
          <w:r w:rsidRPr="006E5968">
            <w:rPr>
              <w:rFonts w:asciiTheme="minorHAnsi" w:eastAsiaTheme="minorEastAsia" w:hAnsiTheme="minorHAnsi" w:cstheme="minorHAnsi"/>
              <w:b/>
              <w:bCs/>
              <w:color w:val="4F81BD" w:themeColor="accent1"/>
              <w:szCs w:val="24"/>
            </w:rPr>
            <w:t>Hate Crime</w:t>
          </w:r>
        </w:p>
        <w:p w14:paraId="328E6BD6" w14:textId="77777777" w:rsidR="00937138" w:rsidRPr="00D208D6" w:rsidRDefault="00937138" w:rsidP="003F5BB2">
          <w:pPr>
            <w:pStyle w:val="Heading1"/>
            <w:spacing w:line="276" w:lineRule="auto"/>
            <w:rPr>
              <w:rFonts w:asciiTheme="minorHAnsi" w:hAnsiTheme="minorHAnsi" w:cstheme="minorHAnsi"/>
              <w:b w:val="0"/>
              <w:bCs/>
              <w:color w:val="4F81BD" w:themeColor="accent1"/>
              <w:szCs w:val="24"/>
            </w:rPr>
          </w:pPr>
          <w:r w:rsidRPr="00D208D6">
            <w:rPr>
              <w:rFonts w:asciiTheme="minorHAnsi" w:hAnsiTheme="minorHAnsi" w:cstheme="minorHAnsi"/>
              <w:b w:val="0"/>
              <w:bCs/>
              <w:color w:val="4F81BD" w:themeColor="accent1"/>
              <w:szCs w:val="24"/>
            </w:rPr>
            <w:t>Arches uses the definition of Hate Crime as used by the police which is:</w:t>
          </w:r>
        </w:p>
        <w:p w14:paraId="1CCBC56A" w14:textId="77777777" w:rsidR="00937138" w:rsidRPr="00D208D6" w:rsidRDefault="00937138" w:rsidP="00947A7B">
          <w:pPr>
            <w:pStyle w:val="ListParagraph"/>
            <w:spacing w:line="276" w:lineRule="auto"/>
            <w:ind w:left="0"/>
            <w:rPr>
              <w:rFonts w:asciiTheme="minorHAnsi" w:hAnsiTheme="minorHAnsi" w:cstheme="minorHAnsi"/>
              <w:bCs/>
              <w:color w:val="4F81BD" w:themeColor="accent1"/>
              <w:szCs w:val="24"/>
            </w:rPr>
          </w:pPr>
        </w:p>
        <w:p w14:paraId="506130B9" w14:textId="77777777" w:rsidR="00937138" w:rsidRPr="00D208D6" w:rsidRDefault="00937138" w:rsidP="00947A7B">
          <w:pPr>
            <w:pStyle w:val="ListParagraph"/>
            <w:numPr>
              <w:ilvl w:val="0"/>
              <w:numId w:val="26"/>
            </w:numPr>
            <w:spacing w:after="200" w:line="276" w:lineRule="auto"/>
            <w:contextualSpacing/>
            <w:rPr>
              <w:rFonts w:asciiTheme="minorHAnsi" w:hAnsiTheme="minorHAnsi" w:cstheme="minorHAnsi"/>
              <w:color w:val="4F81BD" w:themeColor="accent1"/>
              <w:szCs w:val="24"/>
            </w:rPr>
          </w:pPr>
          <w:r w:rsidRPr="00D208D6">
            <w:rPr>
              <w:rFonts w:asciiTheme="minorHAnsi" w:hAnsiTheme="minorHAnsi" w:cstheme="minorHAnsi"/>
              <w:color w:val="4F81BD" w:themeColor="accent1"/>
              <w:szCs w:val="24"/>
            </w:rPr>
            <w:t>Any criminal offence which is perceived by the victim or any other person to be motivated by hostility or prejudice based on a person-disability, or perceived disability, race or perceived race; religion or perceived religion; or sexual orientation or perceived sexual orientation or transgender identity or perceived transgender identity.</w:t>
          </w:r>
        </w:p>
        <w:p w14:paraId="3B971268" w14:textId="3BE6A0FA" w:rsidR="00937138" w:rsidRPr="003724B2" w:rsidRDefault="00937138" w:rsidP="003F5BB2">
          <w:pPr>
            <w:pStyle w:val="Heading1"/>
            <w:numPr>
              <w:ilvl w:val="0"/>
              <w:numId w:val="26"/>
            </w:numPr>
            <w:spacing w:line="276" w:lineRule="auto"/>
            <w:rPr>
              <w:rFonts w:asciiTheme="minorHAnsi" w:hAnsiTheme="minorHAnsi" w:cstheme="minorHAnsi"/>
              <w:b w:val="0"/>
              <w:color w:val="4F81BD" w:themeColor="accent1"/>
              <w:szCs w:val="24"/>
            </w:rPr>
          </w:pPr>
          <w:r w:rsidRPr="003724B2">
            <w:rPr>
              <w:rFonts w:asciiTheme="minorHAnsi" w:eastAsiaTheme="majorEastAsia" w:hAnsiTheme="minorHAnsi" w:cstheme="minorHAnsi"/>
              <w:b w:val="0"/>
              <w:color w:val="4F81BD" w:themeColor="accent1"/>
              <w:szCs w:val="24"/>
            </w:rPr>
            <w:t>We will deal with allegations which relate to one of our properties</w:t>
          </w:r>
          <w:r w:rsidRPr="003724B2">
            <w:rPr>
              <w:rFonts w:asciiTheme="minorHAnsi" w:hAnsiTheme="minorHAnsi" w:cstheme="minorHAnsi"/>
              <w:b w:val="0"/>
              <w:color w:val="4F81BD" w:themeColor="accent1"/>
              <w:szCs w:val="24"/>
            </w:rPr>
            <w:t>,</w:t>
          </w:r>
          <w:r w:rsidRPr="003724B2">
            <w:rPr>
              <w:rFonts w:asciiTheme="minorHAnsi" w:eastAsiaTheme="majorEastAsia" w:hAnsiTheme="minorHAnsi" w:cstheme="minorHAnsi"/>
              <w:b w:val="0"/>
              <w:color w:val="4F81BD" w:themeColor="accent1"/>
              <w:szCs w:val="24"/>
            </w:rPr>
            <w:t xml:space="preserve"> or concerns   in the immediate vicinity (i.e. in the same street) </w:t>
          </w:r>
          <w:r w:rsidRPr="003724B2">
            <w:rPr>
              <w:rFonts w:asciiTheme="minorHAnsi" w:hAnsiTheme="minorHAnsi" w:cstheme="minorHAnsi"/>
              <w:b w:val="0"/>
              <w:color w:val="4F81BD" w:themeColor="accent1"/>
              <w:szCs w:val="24"/>
            </w:rPr>
            <w:t>as</w:t>
          </w:r>
          <w:r w:rsidRPr="003724B2">
            <w:rPr>
              <w:rFonts w:asciiTheme="minorHAnsi" w:eastAsiaTheme="majorEastAsia" w:hAnsiTheme="minorHAnsi" w:cstheme="minorHAnsi"/>
              <w:b w:val="0"/>
              <w:color w:val="4F81BD" w:themeColor="accent1"/>
              <w:szCs w:val="24"/>
            </w:rPr>
            <w:t xml:space="preserve"> one of our </w:t>
          </w:r>
          <w:proofErr w:type="gramStart"/>
          <w:r w:rsidRPr="003724B2">
            <w:rPr>
              <w:rFonts w:asciiTheme="minorHAnsi" w:eastAsiaTheme="majorEastAsia" w:hAnsiTheme="minorHAnsi" w:cstheme="minorHAnsi"/>
              <w:b w:val="0"/>
              <w:color w:val="4F81BD" w:themeColor="accent1"/>
              <w:szCs w:val="24"/>
            </w:rPr>
            <w:t>properties, or</w:t>
          </w:r>
          <w:proofErr w:type="gramEnd"/>
          <w:r w:rsidRPr="003724B2">
            <w:rPr>
              <w:rFonts w:asciiTheme="minorHAnsi" w:eastAsiaTheme="majorEastAsia" w:hAnsiTheme="minorHAnsi" w:cstheme="minorHAnsi"/>
              <w:b w:val="0"/>
              <w:color w:val="4F81BD" w:themeColor="accent1"/>
              <w:szCs w:val="24"/>
            </w:rPr>
            <w:t xml:space="preserve"> is </w:t>
          </w:r>
          <w:r w:rsidR="00947A7B" w:rsidRPr="003724B2">
            <w:rPr>
              <w:rFonts w:asciiTheme="minorHAnsi" w:eastAsiaTheme="majorEastAsia" w:hAnsiTheme="minorHAnsi" w:cstheme="minorHAnsi"/>
              <w:b w:val="0"/>
              <w:color w:val="4F81BD" w:themeColor="accent1"/>
              <w:szCs w:val="24"/>
            </w:rPr>
            <w:t>housing related</w:t>
          </w:r>
          <w:r w:rsidRPr="003724B2">
            <w:rPr>
              <w:rFonts w:asciiTheme="minorHAnsi" w:eastAsiaTheme="majorEastAsia" w:hAnsiTheme="minorHAnsi" w:cstheme="minorHAnsi"/>
              <w:b w:val="0"/>
              <w:color w:val="4F81BD" w:themeColor="accent1"/>
              <w:szCs w:val="24"/>
            </w:rPr>
            <w:t>. This does not mean that we will not work with partners or signpost customers to relevant partners in relation to wider neighbourhood issues.</w:t>
          </w:r>
        </w:p>
        <w:p w14:paraId="2DA9FA85" w14:textId="77777777" w:rsidR="00937138" w:rsidRPr="002A6111" w:rsidRDefault="00937138" w:rsidP="001D4471">
          <w:pPr>
            <w:rPr>
              <w:rFonts w:asciiTheme="minorHAnsi" w:eastAsiaTheme="minorEastAsia" w:hAnsiTheme="minorHAnsi" w:cstheme="minorHAnsi"/>
              <w:color w:val="000000" w:themeColor="text1"/>
              <w:szCs w:val="24"/>
            </w:rPr>
          </w:pPr>
        </w:p>
        <w:p w14:paraId="6CFC98E1" w14:textId="080D2BD9" w:rsidR="00937138" w:rsidRPr="007B5537" w:rsidRDefault="00C538A3" w:rsidP="001D4471">
          <w:pPr>
            <w:pStyle w:val="Heading1"/>
            <w:jc w:val="both"/>
            <w:rPr>
              <w:rFonts w:asciiTheme="minorHAnsi" w:hAnsiTheme="minorHAnsi" w:cstheme="minorHAnsi"/>
              <w:color w:val="8064A2" w:themeColor="accent4"/>
              <w:sz w:val="28"/>
              <w:szCs w:val="28"/>
            </w:rPr>
          </w:pPr>
          <w:r w:rsidRPr="007B5537">
            <w:rPr>
              <w:rFonts w:asciiTheme="minorHAnsi" w:hAnsiTheme="minorHAnsi" w:cstheme="minorHAnsi"/>
              <w:color w:val="8064A2" w:themeColor="accent4"/>
              <w:sz w:val="28"/>
              <w:szCs w:val="28"/>
            </w:rPr>
            <w:t xml:space="preserve">5.0 </w:t>
          </w:r>
          <w:r w:rsidR="00937138" w:rsidRPr="007B5537">
            <w:rPr>
              <w:rFonts w:asciiTheme="minorHAnsi" w:hAnsiTheme="minorHAnsi" w:cstheme="minorHAnsi"/>
              <w:color w:val="8064A2" w:themeColor="accent4"/>
              <w:sz w:val="28"/>
              <w:szCs w:val="28"/>
            </w:rPr>
            <w:t xml:space="preserve">Reporting </w:t>
          </w:r>
          <w:r w:rsidR="007B5537">
            <w:rPr>
              <w:rFonts w:asciiTheme="minorHAnsi" w:hAnsiTheme="minorHAnsi" w:cstheme="minorHAnsi"/>
              <w:color w:val="8064A2" w:themeColor="accent4"/>
              <w:sz w:val="28"/>
              <w:szCs w:val="28"/>
            </w:rPr>
            <w:t>A</w:t>
          </w:r>
          <w:r w:rsidR="00937138" w:rsidRPr="007B5537">
            <w:rPr>
              <w:rFonts w:asciiTheme="minorHAnsi" w:hAnsiTheme="minorHAnsi" w:cstheme="minorHAnsi"/>
              <w:color w:val="8064A2" w:themeColor="accent4"/>
              <w:sz w:val="28"/>
              <w:szCs w:val="28"/>
            </w:rPr>
            <w:t>llegations</w:t>
          </w:r>
        </w:p>
        <w:p w14:paraId="3181E467" w14:textId="77777777" w:rsidR="00937138" w:rsidRPr="002A6111" w:rsidRDefault="00937138" w:rsidP="001D4471">
          <w:pPr>
            <w:pStyle w:val="Heading1"/>
            <w:jc w:val="both"/>
            <w:rPr>
              <w:rFonts w:asciiTheme="minorHAnsi" w:hAnsiTheme="minorHAnsi" w:cstheme="minorHAnsi"/>
              <w:szCs w:val="24"/>
            </w:rPr>
          </w:pPr>
        </w:p>
        <w:p w14:paraId="5F241636" w14:textId="143C7CC0" w:rsidR="00937138" w:rsidRPr="00F1102F" w:rsidRDefault="00937138" w:rsidP="00947A7B">
          <w:pPr>
            <w:pStyle w:val="Heading1"/>
            <w:numPr>
              <w:ilvl w:val="1"/>
              <w:numId w:val="0"/>
            </w:numPr>
            <w:tabs>
              <w:tab w:val="num" w:pos="360"/>
            </w:tabs>
            <w:spacing w:line="276" w:lineRule="auto"/>
            <w:jc w:val="both"/>
            <w:rPr>
              <w:rFonts w:asciiTheme="minorHAnsi" w:hAnsiTheme="minorHAnsi" w:cstheme="minorHAnsi"/>
              <w:b w:val="0"/>
              <w:bCs/>
              <w:color w:val="4F81BD" w:themeColor="accent1"/>
              <w:szCs w:val="24"/>
            </w:rPr>
          </w:pPr>
          <w:r w:rsidRPr="00F1102F">
            <w:rPr>
              <w:rFonts w:asciiTheme="minorHAnsi" w:hAnsiTheme="minorHAnsi" w:cstheme="minorHAnsi"/>
              <w:b w:val="0"/>
              <w:bCs/>
              <w:color w:val="4F81BD" w:themeColor="accent1"/>
              <w:szCs w:val="24"/>
            </w:rPr>
            <w:t xml:space="preserve">We aim to make reporting allegations </w:t>
          </w:r>
          <w:r w:rsidR="007E5971" w:rsidRPr="00F1102F">
            <w:rPr>
              <w:rFonts w:asciiTheme="minorHAnsi" w:hAnsiTheme="minorHAnsi" w:cstheme="minorHAnsi"/>
              <w:b w:val="0"/>
              <w:bCs/>
              <w:color w:val="4F81BD" w:themeColor="accent1"/>
              <w:szCs w:val="24"/>
            </w:rPr>
            <w:t>easy,</w:t>
          </w:r>
          <w:r w:rsidRPr="00F1102F">
            <w:rPr>
              <w:rFonts w:asciiTheme="minorHAnsi" w:hAnsiTheme="minorHAnsi" w:cstheme="minorHAnsi"/>
              <w:b w:val="0"/>
              <w:bCs/>
              <w:color w:val="4F81BD" w:themeColor="accent1"/>
              <w:szCs w:val="24"/>
            </w:rPr>
            <w:t xml:space="preserve"> and we will accept allegations from anyone. They can be made online via our website, online portal, by e-mail, telephone, in writing and in person at our office. </w:t>
          </w:r>
        </w:p>
        <w:p w14:paraId="06750ACF" w14:textId="77777777" w:rsidR="00937138" w:rsidRPr="00F1102F" w:rsidRDefault="00937138" w:rsidP="00947A7B">
          <w:pPr>
            <w:pStyle w:val="Heading1"/>
            <w:spacing w:line="276" w:lineRule="auto"/>
            <w:jc w:val="both"/>
            <w:rPr>
              <w:rFonts w:asciiTheme="minorHAnsi" w:hAnsiTheme="minorHAnsi" w:cstheme="minorHAnsi"/>
              <w:b w:val="0"/>
              <w:bCs/>
              <w:color w:val="4F81BD" w:themeColor="accent1"/>
              <w:szCs w:val="24"/>
            </w:rPr>
          </w:pPr>
        </w:p>
        <w:p w14:paraId="532C5DF9" w14:textId="77777777" w:rsidR="00937138" w:rsidRPr="00F1102F" w:rsidRDefault="00937138" w:rsidP="00947A7B">
          <w:pPr>
            <w:pStyle w:val="Heading1"/>
            <w:numPr>
              <w:ilvl w:val="1"/>
              <w:numId w:val="0"/>
            </w:numPr>
            <w:tabs>
              <w:tab w:val="num" w:pos="360"/>
            </w:tabs>
            <w:spacing w:line="276" w:lineRule="auto"/>
            <w:jc w:val="both"/>
            <w:rPr>
              <w:rFonts w:asciiTheme="minorHAnsi" w:hAnsiTheme="minorHAnsi" w:cstheme="minorHAnsi"/>
              <w:b w:val="0"/>
              <w:bCs/>
              <w:color w:val="4F81BD" w:themeColor="accent1"/>
              <w:szCs w:val="24"/>
            </w:rPr>
          </w:pPr>
          <w:r w:rsidRPr="00F1102F">
            <w:rPr>
              <w:rFonts w:asciiTheme="minorHAnsi" w:hAnsiTheme="minorHAnsi" w:cstheme="minorHAnsi"/>
              <w:b w:val="0"/>
              <w:bCs/>
              <w:color w:val="4F81BD" w:themeColor="accent1"/>
              <w:szCs w:val="24"/>
            </w:rPr>
            <w:t xml:space="preserve"> Where an allegation of ASB is made the case must be opened and recorded using Arches classification of ASB as set out in Appendix 1. Officers must ensure that when a case is initially reported the classification is logged, and the service standards met for initial contact and action plans. There will be times where the ASB reported will involve multiple classifications and in this instance Arches response will be determined by the highest category.</w:t>
          </w:r>
        </w:p>
        <w:p w14:paraId="681DEAD4" w14:textId="77777777" w:rsidR="00937138" w:rsidRPr="00F1102F" w:rsidRDefault="00937138" w:rsidP="00947A7B">
          <w:pPr>
            <w:pStyle w:val="Heading1"/>
            <w:spacing w:line="276" w:lineRule="auto"/>
            <w:jc w:val="both"/>
            <w:rPr>
              <w:rFonts w:asciiTheme="minorHAnsi" w:hAnsiTheme="minorHAnsi" w:cstheme="minorHAnsi"/>
              <w:b w:val="0"/>
              <w:bCs/>
              <w:color w:val="4F81BD" w:themeColor="accent1"/>
              <w:szCs w:val="24"/>
            </w:rPr>
          </w:pPr>
        </w:p>
        <w:p w14:paraId="5EC6AAE5" w14:textId="77777777" w:rsidR="00937138" w:rsidRPr="00F1102F" w:rsidRDefault="00937138" w:rsidP="00947A7B">
          <w:pPr>
            <w:pStyle w:val="Heading1"/>
            <w:numPr>
              <w:ilvl w:val="1"/>
              <w:numId w:val="0"/>
            </w:numPr>
            <w:tabs>
              <w:tab w:val="num" w:pos="360"/>
            </w:tabs>
            <w:spacing w:line="276" w:lineRule="auto"/>
            <w:jc w:val="both"/>
            <w:rPr>
              <w:rFonts w:asciiTheme="minorHAnsi" w:hAnsiTheme="minorHAnsi" w:cstheme="minorHAnsi"/>
              <w:b w:val="0"/>
              <w:bCs/>
              <w:color w:val="4F81BD" w:themeColor="accent1"/>
              <w:szCs w:val="24"/>
            </w:rPr>
          </w:pPr>
          <w:r w:rsidRPr="00F1102F">
            <w:rPr>
              <w:rFonts w:asciiTheme="minorHAnsi" w:hAnsiTheme="minorHAnsi" w:cstheme="minorHAnsi"/>
              <w:b w:val="0"/>
              <w:bCs/>
              <w:color w:val="4F81BD" w:themeColor="accent1"/>
              <w:szCs w:val="24"/>
            </w:rPr>
            <w:t xml:space="preserve">We will refer to people subjected to or exposed to ASB as ‘complainants’, and if they have seen or heard something but are not directly affected, as ‘witnesses’. We will refer to people alleged or suspected of causing ASB, as ‘perpetrators’. </w:t>
          </w:r>
        </w:p>
        <w:p w14:paraId="0696F1E8" w14:textId="77777777" w:rsidR="00937138" w:rsidRPr="002A6111" w:rsidRDefault="00937138" w:rsidP="001D4471">
          <w:pPr>
            <w:rPr>
              <w:rFonts w:asciiTheme="minorHAnsi" w:hAnsiTheme="minorHAnsi" w:cstheme="minorHAnsi"/>
              <w:szCs w:val="24"/>
            </w:rPr>
          </w:pPr>
        </w:p>
        <w:p w14:paraId="67CAF52B" w14:textId="77777777" w:rsidR="00937138" w:rsidRPr="002A6111" w:rsidRDefault="00937138" w:rsidP="001D4471">
          <w:pPr>
            <w:pStyle w:val="Heading1"/>
            <w:jc w:val="both"/>
            <w:rPr>
              <w:rFonts w:asciiTheme="minorHAnsi" w:hAnsiTheme="minorHAnsi" w:cstheme="minorHAnsi"/>
              <w:szCs w:val="24"/>
            </w:rPr>
          </w:pPr>
        </w:p>
        <w:p w14:paraId="702C730C" w14:textId="2A848AC6" w:rsidR="00937138" w:rsidRPr="00FD610F" w:rsidRDefault="002D7D29" w:rsidP="001D4471">
          <w:pPr>
            <w:pStyle w:val="Heading1"/>
            <w:jc w:val="both"/>
            <w:rPr>
              <w:rFonts w:asciiTheme="minorHAnsi" w:hAnsiTheme="minorHAnsi" w:cstheme="minorHAnsi"/>
              <w:color w:val="8064A2" w:themeColor="accent4"/>
              <w:sz w:val="28"/>
              <w:szCs w:val="28"/>
            </w:rPr>
          </w:pPr>
          <w:r w:rsidRPr="00FD610F">
            <w:rPr>
              <w:rFonts w:asciiTheme="minorHAnsi" w:hAnsiTheme="minorHAnsi" w:cstheme="minorHAnsi"/>
              <w:color w:val="8064A2" w:themeColor="accent4"/>
              <w:sz w:val="28"/>
              <w:szCs w:val="28"/>
            </w:rPr>
            <w:t xml:space="preserve">6.0 </w:t>
          </w:r>
          <w:r w:rsidR="00937138" w:rsidRPr="00FD610F">
            <w:rPr>
              <w:rFonts w:asciiTheme="minorHAnsi" w:hAnsiTheme="minorHAnsi" w:cstheme="minorHAnsi"/>
              <w:color w:val="8064A2" w:themeColor="accent4"/>
              <w:sz w:val="28"/>
              <w:szCs w:val="28"/>
            </w:rPr>
            <w:t>Complainants and witnesses</w:t>
          </w:r>
        </w:p>
        <w:p w14:paraId="744679EF" w14:textId="77777777" w:rsidR="00937138" w:rsidRPr="002A6111" w:rsidRDefault="00937138" w:rsidP="001D4471">
          <w:pPr>
            <w:jc w:val="both"/>
            <w:rPr>
              <w:rFonts w:asciiTheme="minorHAnsi" w:hAnsiTheme="minorHAnsi" w:cstheme="minorHAnsi"/>
              <w:szCs w:val="24"/>
            </w:rPr>
          </w:pPr>
        </w:p>
        <w:p w14:paraId="647891A3" w14:textId="6BC76DDA" w:rsidR="002A4437" w:rsidRPr="00A91167" w:rsidRDefault="00937138" w:rsidP="002D7D29">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A91167">
            <w:rPr>
              <w:rFonts w:asciiTheme="minorHAnsi" w:hAnsiTheme="minorHAnsi" w:cstheme="minorHAnsi"/>
              <w:color w:val="4F81BD" w:themeColor="accent1"/>
              <w:szCs w:val="24"/>
            </w:rPr>
            <w:t xml:space="preserve">The role that complainants and witnesses play is vital. For Arches to be able to effectively investigate thoroughly and fairly, any ASB allegation needs to be made within a reasonable timescale, which will usually be an incident which has occurred in the last three months. </w:t>
          </w:r>
        </w:p>
        <w:p w14:paraId="14D4CF05" w14:textId="77777777" w:rsidR="002A4437" w:rsidRPr="00A91167" w:rsidRDefault="002A4437" w:rsidP="002D7D29">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p>
        <w:p w14:paraId="4EC0B94A" w14:textId="521EB6E2" w:rsidR="00937138" w:rsidRPr="00A91167" w:rsidRDefault="00937138" w:rsidP="002D7D29">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A91167">
            <w:rPr>
              <w:rFonts w:asciiTheme="minorHAnsi" w:hAnsiTheme="minorHAnsi" w:cstheme="minorHAnsi"/>
              <w:color w:val="4F81BD" w:themeColor="accent1"/>
              <w:szCs w:val="24"/>
            </w:rPr>
            <w:t xml:space="preserve">However, where the allegation is of a serious nature or there are identified reasons why reporting the allegation would be delayed, we will use our discretion to open an ASB case. These recommended </w:t>
          </w:r>
          <w:r w:rsidRPr="00A91167">
            <w:rPr>
              <w:rFonts w:asciiTheme="minorHAnsi" w:hAnsiTheme="minorHAnsi" w:cstheme="minorHAnsi"/>
              <w:color w:val="4F81BD" w:themeColor="accent1"/>
              <w:szCs w:val="24"/>
            </w:rPr>
            <w:lastRenderedPageBreak/>
            <w:t>timescales do not apply in cases of Hate Crime or Domestic Abuse.</w:t>
          </w:r>
          <w:r w:rsidR="002A4437" w:rsidRPr="00A91167">
            <w:rPr>
              <w:rFonts w:asciiTheme="minorHAnsi" w:hAnsiTheme="minorHAnsi" w:cstheme="minorHAnsi"/>
              <w:color w:val="4F81BD" w:themeColor="accent1"/>
              <w:szCs w:val="24"/>
            </w:rPr>
            <w:t xml:space="preserve"> </w:t>
          </w:r>
          <w:r w:rsidRPr="00A91167">
            <w:rPr>
              <w:rFonts w:asciiTheme="minorHAnsi" w:hAnsiTheme="minorHAnsi" w:cstheme="minorHAnsi"/>
              <w:color w:val="4F81BD" w:themeColor="accent1"/>
              <w:szCs w:val="24"/>
            </w:rPr>
            <w:t>If an anonymous allegation is made, we will only investigate it if there is sufficient information and evidence to take action if necessary, however we will keep a record of the allegation to support any future investigations</w:t>
          </w:r>
          <w:r w:rsidR="00A91167">
            <w:rPr>
              <w:rFonts w:asciiTheme="minorHAnsi" w:hAnsiTheme="minorHAnsi" w:cstheme="minorHAnsi"/>
              <w:color w:val="4F81BD" w:themeColor="accent1"/>
              <w:szCs w:val="24"/>
            </w:rPr>
            <w:t>.</w:t>
          </w:r>
        </w:p>
        <w:p w14:paraId="52912246" w14:textId="77777777" w:rsidR="00937138" w:rsidRPr="002A6111" w:rsidRDefault="00937138" w:rsidP="001D4471">
          <w:pPr>
            <w:pStyle w:val="ListParagraph"/>
            <w:ind w:left="0"/>
            <w:jc w:val="both"/>
            <w:rPr>
              <w:rFonts w:asciiTheme="minorHAnsi" w:hAnsiTheme="minorHAnsi" w:cstheme="minorHAnsi"/>
              <w:szCs w:val="24"/>
            </w:rPr>
          </w:pPr>
        </w:p>
        <w:p w14:paraId="24DCC1D4" w14:textId="77777777" w:rsidR="00937138" w:rsidRPr="00B51142" w:rsidRDefault="00937138" w:rsidP="0005697B">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B51142">
            <w:rPr>
              <w:rFonts w:asciiTheme="minorHAnsi" w:hAnsiTheme="minorHAnsi" w:cstheme="minorHAnsi"/>
              <w:color w:val="4F81BD" w:themeColor="accent1"/>
              <w:szCs w:val="24"/>
            </w:rPr>
            <w:t xml:space="preserve">We will not disclose a complainant or witness’s details to an alleged perpetrator without their consent, however if this is not given, we may not be able to </w:t>
          </w:r>
          <w:proofErr w:type="gramStart"/>
          <w:r w:rsidRPr="00B51142">
            <w:rPr>
              <w:rFonts w:asciiTheme="minorHAnsi" w:hAnsiTheme="minorHAnsi" w:cstheme="minorHAnsi"/>
              <w:color w:val="4F81BD" w:themeColor="accent1"/>
              <w:szCs w:val="24"/>
            </w:rPr>
            <w:t>take action</w:t>
          </w:r>
          <w:proofErr w:type="gramEnd"/>
          <w:r w:rsidRPr="00B51142">
            <w:rPr>
              <w:rFonts w:asciiTheme="minorHAnsi" w:hAnsiTheme="minorHAnsi" w:cstheme="minorHAnsi"/>
              <w:color w:val="4F81BD" w:themeColor="accent1"/>
              <w:szCs w:val="24"/>
            </w:rPr>
            <w:t>. If this is the case, we will clearly explain that to the complainant.</w:t>
          </w:r>
        </w:p>
        <w:p w14:paraId="4404B928" w14:textId="77777777" w:rsidR="00937138" w:rsidRPr="002A6111" w:rsidRDefault="00937138" w:rsidP="001D4471">
          <w:pPr>
            <w:pStyle w:val="ListParagraph"/>
            <w:ind w:left="0"/>
            <w:rPr>
              <w:rFonts w:asciiTheme="minorHAnsi" w:hAnsiTheme="minorHAnsi" w:cstheme="minorHAnsi"/>
              <w:szCs w:val="24"/>
            </w:rPr>
          </w:pPr>
        </w:p>
        <w:p w14:paraId="044016E4" w14:textId="77777777" w:rsidR="00937138" w:rsidRPr="00B51142" w:rsidRDefault="00937138" w:rsidP="00B51142">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B51142">
            <w:rPr>
              <w:rFonts w:asciiTheme="minorHAnsi" w:hAnsiTheme="minorHAnsi" w:cstheme="minorHAnsi"/>
              <w:color w:val="4F81BD" w:themeColor="accent1"/>
              <w:szCs w:val="24"/>
            </w:rPr>
            <w:t>We will work closely with partners to protect any witnesses involved in ASB, Domestic Abuse and Hate Crime cases.</w:t>
          </w:r>
        </w:p>
        <w:p w14:paraId="29BAD6C3" w14:textId="77777777" w:rsidR="00937138" w:rsidRPr="002A6111" w:rsidRDefault="00937138" w:rsidP="001D4471">
          <w:pPr>
            <w:pStyle w:val="ListParagraph"/>
            <w:ind w:left="0"/>
            <w:jc w:val="both"/>
            <w:rPr>
              <w:rFonts w:asciiTheme="minorHAnsi" w:hAnsiTheme="minorHAnsi" w:cstheme="minorHAnsi"/>
              <w:szCs w:val="24"/>
            </w:rPr>
          </w:pPr>
        </w:p>
        <w:p w14:paraId="7FCDB793" w14:textId="77777777" w:rsidR="00937138" w:rsidRPr="00B51142" w:rsidRDefault="00937138" w:rsidP="00B51142">
          <w:pPr>
            <w:numPr>
              <w:ilvl w:val="1"/>
              <w:numId w:val="0"/>
            </w:numPr>
            <w:spacing w:after="200" w:line="276" w:lineRule="auto"/>
            <w:contextualSpacing/>
            <w:jc w:val="both"/>
            <w:rPr>
              <w:rFonts w:asciiTheme="minorHAnsi" w:hAnsiTheme="minorHAnsi" w:cstheme="minorHAnsi"/>
              <w:color w:val="4F81BD" w:themeColor="accent1"/>
              <w:szCs w:val="24"/>
            </w:rPr>
          </w:pPr>
          <w:r w:rsidRPr="00B51142">
            <w:rPr>
              <w:rFonts w:asciiTheme="minorHAnsi" w:hAnsiTheme="minorHAnsi" w:cstheme="minorHAnsi"/>
              <w:color w:val="4F81BD" w:themeColor="accent1"/>
              <w:szCs w:val="24"/>
            </w:rPr>
            <w:t>As part of investigating the allegations, we need complainants and witnesses to:</w:t>
          </w:r>
        </w:p>
        <w:p w14:paraId="12088036" w14:textId="77777777" w:rsidR="00937138" w:rsidRPr="00B51142" w:rsidRDefault="00937138" w:rsidP="00B51142">
          <w:pPr>
            <w:pStyle w:val="ListParagraph"/>
            <w:numPr>
              <w:ilvl w:val="0"/>
              <w:numId w:val="14"/>
            </w:numPr>
            <w:spacing w:after="160" w:line="259" w:lineRule="auto"/>
            <w:ind w:left="700"/>
            <w:contextualSpacing/>
            <w:jc w:val="both"/>
            <w:rPr>
              <w:rFonts w:asciiTheme="minorHAnsi" w:hAnsiTheme="minorHAnsi" w:cstheme="minorHAnsi"/>
              <w:color w:val="4F81BD" w:themeColor="accent1"/>
              <w:szCs w:val="24"/>
            </w:rPr>
          </w:pPr>
          <w:r w:rsidRPr="00B51142">
            <w:rPr>
              <w:rFonts w:asciiTheme="minorHAnsi" w:hAnsiTheme="minorHAnsi" w:cstheme="minorHAnsi"/>
              <w:color w:val="4F81BD" w:themeColor="accent1"/>
              <w:szCs w:val="24"/>
            </w:rPr>
            <w:t>be considerate of others in their surroundings by being respectful and tolerant of lifestyle choices;</w:t>
          </w:r>
        </w:p>
        <w:p w14:paraId="6B2B4A31" w14:textId="77777777" w:rsidR="00937138" w:rsidRPr="00B51142" w:rsidRDefault="00937138" w:rsidP="00B51142">
          <w:pPr>
            <w:pStyle w:val="ListParagraph"/>
            <w:numPr>
              <w:ilvl w:val="0"/>
              <w:numId w:val="14"/>
            </w:numPr>
            <w:spacing w:after="160" w:line="259" w:lineRule="auto"/>
            <w:ind w:left="700"/>
            <w:contextualSpacing/>
            <w:jc w:val="both"/>
            <w:rPr>
              <w:rFonts w:asciiTheme="minorHAnsi" w:hAnsiTheme="minorHAnsi" w:cstheme="minorHAnsi"/>
              <w:color w:val="4F81BD" w:themeColor="accent1"/>
              <w:szCs w:val="24"/>
            </w:rPr>
          </w:pPr>
          <w:r w:rsidRPr="00B51142">
            <w:rPr>
              <w:rFonts w:asciiTheme="minorHAnsi" w:hAnsiTheme="minorHAnsi" w:cstheme="minorHAnsi"/>
              <w:color w:val="4F81BD" w:themeColor="accent1"/>
              <w:szCs w:val="24"/>
            </w:rPr>
            <w:t>where appropriate attempt to speak with the alleged perpetrator to resolve the issue;</w:t>
          </w:r>
        </w:p>
        <w:p w14:paraId="76CA2AF1" w14:textId="77777777" w:rsidR="00937138" w:rsidRPr="00B51142" w:rsidRDefault="00937138" w:rsidP="00B51142">
          <w:pPr>
            <w:pStyle w:val="ListParagraph"/>
            <w:numPr>
              <w:ilvl w:val="0"/>
              <w:numId w:val="14"/>
            </w:numPr>
            <w:spacing w:after="160" w:line="259" w:lineRule="auto"/>
            <w:ind w:left="700"/>
            <w:contextualSpacing/>
            <w:jc w:val="both"/>
            <w:rPr>
              <w:rFonts w:asciiTheme="minorHAnsi" w:hAnsiTheme="minorHAnsi" w:cstheme="minorHAnsi"/>
              <w:color w:val="4F81BD" w:themeColor="accent1"/>
              <w:szCs w:val="24"/>
            </w:rPr>
          </w:pPr>
          <w:r w:rsidRPr="00B51142">
            <w:rPr>
              <w:rFonts w:asciiTheme="minorHAnsi" w:hAnsiTheme="minorHAnsi" w:cstheme="minorHAnsi"/>
              <w:color w:val="4F81BD" w:themeColor="accent1"/>
              <w:szCs w:val="24"/>
            </w:rPr>
            <w:t>report allegations to relevant statutory organisations; for example if the allegation is of a criminal nature, we expect that it will have been reported to the Police in the first instance;</w:t>
          </w:r>
        </w:p>
        <w:p w14:paraId="44DE442E" w14:textId="77777777" w:rsidR="00937138" w:rsidRPr="00B51142" w:rsidRDefault="00937138" w:rsidP="00B51142">
          <w:pPr>
            <w:pStyle w:val="ListParagraph"/>
            <w:numPr>
              <w:ilvl w:val="0"/>
              <w:numId w:val="14"/>
            </w:numPr>
            <w:spacing w:after="160" w:line="259" w:lineRule="auto"/>
            <w:ind w:left="700"/>
            <w:contextualSpacing/>
            <w:jc w:val="both"/>
            <w:rPr>
              <w:rFonts w:asciiTheme="minorHAnsi" w:eastAsiaTheme="minorEastAsia" w:hAnsiTheme="minorHAnsi" w:cstheme="minorHAnsi"/>
              <w:b/>
              <w:bCs/>
              <w:color w:val="4F81BD" w:themeColor="accent1"/>
              <w:szCs w:val="24"/>
            </w:rPr>
          </w:pPr>
          <w:r w:rsidRPr="00B51142">
            <w:rPr>
              <w:rFonts w:asciiTheme="minorHAnsi" w:hAnsiTheme="minorHAnsi" w:cstheme="minorHAnsi"/>
              <w:color w:val="4F81BD" w:themeColor="accent1"/>
              <w:szCs w:val="24"/>
            </w:rPr>
            <w:t>support action recommended and/or proposed by us.</w:t>
          </w:r>
        </w:p>
        <w:p w14:paraId="23DE5461" w14:textId="77777777" w:rsidR="00B51142" w:rsidRPr="00B51142" w:rsidRDefault="00B51142" w:rsidP="00B51142">
          <w:pPr>
            <w:spacing w:after="160" w:line="259" w:lineRule="auto"/>
            <w:contextualSpacing/>
            <w:jc w:val="both"/>
            <w:rPr>
              <w:rStyle w:val="Heading1Char"/>
              <w:rFonts w:asciiTheme="minorHAnsi" w:eastAsiaTheme="minorEastAsia" w:hAnsiTheme="minorHAnsi" w:cstheme="minorHAnsi"/>
              <w:bCs/>
              <w:color w:val="4F81BD" w:themeColor="accent1"/>
              <w:szCs w:val="24"/>
            </w:rPr>
          </w:pPr>
        </w:p>
        <w:p w14:paraId="1DEA7074" w14:textId="3FD26FD4" w:rsidR="00937138" w:rsidRPr="00822F36" w:rsidRDefault="00822F36" w:rsidP="001D4471">
          <w:pPr>
            <w:pStyle w:val="Heading1"/>
            <w:jc w:val="both"/>
            <w:rPr>
              <w:rStyle w:val="Heading1Char"/>
              <w:rFonts w:asciiTheme="minorHAnsi" w:hAnsiTheme="minorHAnsi" w:cstheme="minorHAnsi"/>
              <w:b/>
              <w:color w:val="8064A2" w:themeColor="accent4"/>
              <w:sz w:val="28"/>
              <w:szCs w:val="28"/>
            </w:rPr>
          </w:pPr>
          <w:r w:rsidRPr="0018550F">
            <w:rPr>
              <w:rStyle w:val="Heading1Char"/>
              <w:rFonts w:asciiTheme="minorHAnsi" w:hAnsiTheme="minorHAnsi" w:cstheme="minorHAnsi"/>
              <w:b/>
              <w:bCs/>
              <w:color w:val="8064A2" w:themeColor="accent4"/>
              <w:sz w:val="28"/>
              <w:szCs w:val="28"/>
            </w:rPr>
            <w:t>7.0</w:t>
          </w:r>
          <w:r w:rsidRPr="00822F36">
            <w:rPr>
              <w:rStyle w:val="Heading1Char"/>
              <w:rFonts w:asciiTheme="minorHAnsi" w:hAnsiTheme="minorHAnsi" w:cstheme="minorHAnsi"/>
              <w:color w:val="8064A2" w:themeColor="accent4"/>
              <w:sz w:val="28"/>
              <w:szCs w:val="28"/>
            </w:rPr>
            <w:t xml:space="preserve"> </w:t>
          </w:r>
          <w:r w:rsidR="00937138" w:rsidRPr="00822F36">
            <w:rPr>
              <w:rStyle w:val="Heading1Char"/>
              <w:rFonts w:asciiTheme="minorHAnsi" w:hAnsiTheme="minorHAnsi" w:cstheme="minorHAnsi"/>
              <w:b/>
              <w:bCs/>
              <w:color w:val="8064A2" w:themeColor="accent4"/>
              <w:sz w:val="28"/>
              <w:szCs w:val="28"/>
            </w:rPr>
            <w:t>Managing Allegations</w:t>
          </w:r>
        </w:p>
        <w:p w14:paraId="45E8E084" w14:textId="77777777" w:rsidR="00937138" w:rsidRPr="002A6111" w:rsidRDefault="00937138" w:rsidP="001D4471">
          <w:pPr>
            <w:jc w:val="both"/>
            <w:rPr>
              <w:rFonts w:asciiTheme="minorHAnsi" w:hAnsiTheme="minorHAnsi" w:cstheme="minorHAnsi"/>
              <w:szCs w:val="24"/>
            </w:rPr>
          </w:pPr>
        </w:p>
        <w:p w14:paraId="11FA01A5" w14:textId="77777777" w:rsidR="00937138" w:rsidRDefault="00937138" w:rsidP="00822F36">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822F36">
            <w:rPr>
              <w:rFonts w:asciiTheme="minorHAnsi" w:hAnsiTheme="minorHAnsi" w:cstheme="minorHAnsi"/>
              <w:color w:val="4F81BD" w:themeColor="accent1"/>
              <w:szCs w:val="24"/>
            </w:rPr>
            <w:t xml:space="preserve">We will take a harm-centred approach to any allegations, prioritising responses according to the classifications in Appendix 1 which takes account of the severity of the allegation. We will also carry out a victim risk assessment which will also allow us to offer appropriate support and prioritise action in accordance with any identified vulnerabilities. An action plan will be completed and the next steps agreed with the complainant. </w:t>
          </w:r>
        </w:p>
        <w:p w14:paraId="2764BF23" w14:textId="77777777" w:rsidR="00822F36" w:rsidRPr="00822F36" w:rsidRDefault="00822F36" w:rsidP="00822F36">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p>
        <w:p w14:paraId="3F1DDAAD" w14:textId="52551367" w:rsidR="00937138" w:rsidRPr="00822F36" w:rsidRDefault="00937138" w:rsidP="00822F36">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822F36">
            <w:rPr>
              <w:rFonts w:asciiTheme="minorHAnsi" w:hAnsiTheme="minorHAnsi" w:cstheme="minorHAnsi"/>
              <w:color w:val="4F81BD" w:themeColor="accent1"/>
              <w:szCs w:val="24"/>
            </w:rPr>
            <w:t xml:space="preserve">We consider effective communication to be key in managing asb, hate crime and domestic abuse. As part of our action </w:t>
          </w:r>
          <w:r w:rsidR="007E5971" w:rsidRPr="00822F36">
            <w:rPr>
              <w:rFonts w:asciiTheme="minorHAnsi" w:hAnsiTheme="minorHAnsi" w:cstheme="minorHAnsi"/>
              <w:color w:val="4F81BD" w:themeColor="accent1"/>
              <w:szCs w:val="24"/>
            </w:rPr>
            <w:t>plan,</w:t>
          </w:r>
          <w:r w:rsidRPr="00822F36">
            <w:rPr>
              <w:rFonts w:asciiTheme="minorHAnsi" w:hAnsiTheme="minorHAnsi" w:cstheme="minorHAnsi"/>
              <w:color w:val="4F81BD" w:themeColor="accent1"/>
              <w:szCs w:val="24"/>
            </w:rPr>
            <w:t xml:space="preserve"> we will agree with the complainant how often and by what method we will keep in contact with them. </w:t>
          </w:r>
          <w:r w:rsidR="00B20DEA">
            <w:rPr>
              <w:rFonts w:asciiTheme="minorHAnsi" w:hAnsiTheme="minorHAnsi" w:cstheme="minorHAnsi"/>
              <w:color w:val="4F81BD" w:themeColor="accent1"/>
              <w:szCs w:val="24"/>
            </w:rPr>
            <w:t xml:space="preserve">We will take account of any disclosed vulnerabilities to adjust our </w:t>
          </w:r>
          <w:r w:rsidR="00C85979">
            <w:rPr>
              <w:rFonts w:asciiTheme="minorHAnsi" w:hAnsiTheme="minorHAnsi" w:cstheme="minorHAnsi"/>
              <w:color w:val="4F81BD" w:themeColor="accent1"/>
              <w:szCs w:val="24"/>
            </w:rPr>
            <w:t>approach to communication and investigation where appropriate.</w:t>
          </w:r>
        </w:p>
        <w:p w14:paraId="775B007A" w14:textId="77777777" w:rsidR="00937138" w:rsidRPr="002A6111" w:rsidRDefault="00937138" w:rsidP="001D4471">
          <w:pPr>
            <w:pStyle w:val="ListParagraph"/>
            <w:ind w:left="0"/>
            <w:jc w:val="both"/>
            <w:rPr>
              <w:rFonts w:asciiTheme="minorHAnsi" w:hAnsiTheme="minorHAnsi" w:cstheme="minorHAnsi"/>
              <w:szCs w:val="24"/>
            </w:rPr>
          </w:pPr>
        </w:p>
        <w:p w14:paraId="792E3C28" w14:textId="77777777" w:rsidR="00937138" w:rsidRPr="00822F36" w:rsidRDefault="00937138" w:rsidP="00822F36">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822F36">
            <w:rPr>
              <w:rFonts w:asciiTheme="minorHAnsi" w:hAnsiTheme="minorHAnsi" w:cstheme="minorHAnsi"/>
              <w:color w:val="4F81BD" w:themeColor="accent1"/>
              <w:szCs w:val="24"/>
            </w:rPr>
            <w:t>We will use all available tools and powers as appropriate to resolve issues. Our focus is strongly on prevention and from the outset of our relationship with customers; we deliver a strong message that ASB is not tolerated. We assess all applicants for our properties and do not accept applications from people with a previous history of ASB. In situations where action is necessary, we will quickly tackle issues and use the appropriate remedies.</w:t>
          </w:r>
        </w:p>
        <w:p w14:paraId="7DC6C3D6" w14:textId="77777777" w:rsidR="00937138" w:rsidRPr="002A6111" w:rsidRDefault="00937138" w:rsidP="001D4471">
          <w:pPr>
            <w:pStyle w:val="ListParagraph"/>
            <w:ind w:left="0"/>
            <w:jc w:val="both"/>
            <w:rPr>
              <w:rFonts w:asciiTheme="minorHAnsi" w:hAnsiTheme="minorHAnsi" w:cstheme="minorHAnsi"/>
              <w:szCs w:val="24"/>
            </w:rPr>
          </w:pPr>
        </w:p>
        <w:p w14:paraId="4D53EBF1" w14:textId="4294770C" w:rsidR="00937138" w:rsidRPr="000846A0" w:rsidRDefault="000846A0" w:rsidP="0018550F">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If allegations</w:t>
          </w:r>
          <w:r w:rsidR="00937138" w:rsidRPr="000846A0">
            <w:rPr>
              <w:rFonts w:asciiTheme="minorHAnsi" w:hAnsiTheme="minorHAnsi" w:cstheme="minorHAnsi"/>
              <w:color w:val="4F81BD" w:themeColor="accent1"/>
              <w:szCs w:val="24"/>
            </w:rPr>
            <w:t xml:space="preserve"> do not meet our criteria for ASB, advice will be given and the case closed.</w:t>
          </w:r>
        </w:p>
        <w:p w14:paraId="278F587D" w14:textId="77777777" w:rsidR="00937138" w:rsidRPr="000846A0" w:rsidRDefault="00937138" w:rsidP="001D4471">
          <w:pPr>
            <w:pStyle w:val="ListParagraph"/>
            <w:ind w:left="0"/>
            <w:jc w:val="both"/>
            <w:rPr>
              <w:rFonts w:asciiTheme="minorHAnsi" w:hAnsiTheme="minorHAnsi" w:cstheme="minorHAnsi"/>
              <w:color w:val="4F81BD" w:themeColor="accent1"/>
              <w:szCs w:val="24"/>
            </w:rPr>
          </w:pPr>
        </w:p>
        <w:p w14:paraId="41428861" w14:textId="77777777" w:rsidR="00937138" w:rsidRPr="000846A0" w:rsidRDefault="00937138" w:rsidP="0018550F">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lastRenderedPageBreak/>
            <w:t>Any action we may take will be proportionate to the type of allegation made.  There is a range of legal and non-legal action, and in the majority of cases it is hoped that problems can be resolved via non-legal interventions such as mediation or warnings. Any action taken will be one of, or a combination of the following: Preventative Measures as stated above, other Interventions which may include partnership working, Enforcement and Legal Action using the range of tools and powers available to us as a landlord under the Anti-Social Behaviour, Crime and Policing Act 2014, the Housing Act 1988 and other relevant legislation.</w:t>
          </w:r>
        </w:p>
        <w:p w14:paraId="3076CA54" w14:textId="77777777" w:rsidR="00937138" w:rsidRPr="002A6111" w:rsidRDefault="00937138" w:rsidP="001D4471">
          <w:pPr>
            <w:pStyle w:val="ListParagraph"/>
            <w:ind w:left="0"/>
            <w:jc w:val="both"/>
            <w:rPr>
              <w:rFonts w:asciiTheme="minorHAnsi" w:hAnsiTheme="minorHAnsi" w:cstheme="minorHAnsi"/>
              <w:szCs w:val="24"/>
            </w:rPr>
          </w:pPr>
        </w:p>
        <w:p w14:paraId="583CD13B" w14:textId="77777777"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Action taken could be against a tenant or leaseholder or any other person, for example a household member or visitor and could relate to an allegation committed at the property, or within the immediate neighbourhood. Action may also be taken against the tenant or leaseholder based on the behaviour of a household member or visitor where it is appropriate and proportionate to do so.</w:t>
          </w:r>
        </w:p>
        <w:p w14:paraId="3033A0AC" w14:textId="77777777" w:rsidR="00937138" w:rsidRPr="002A6111" w:rsidRDefault="00937138" w:rsidP="001D4471">
          <w:pPr>
            <w:pStyle w:val="ListParagraph"/>
            <w:ind w:left="0"/>
            <w:jc w:val="both"/>
            <w:rPr>
              <w:rFonts w:asciiTheme="minorHAnsi" w:hAnsiTheme="minorHAnsi" w:cstheme="minorHAnsi"/>
              <w:szCs w:val="24"/>
            </w:rPr>
          </w:pPr>
        </w:p>
        <w:p w14:paraId="47A7B0F7" w14:textId="327FCA70"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If a Housing Officer managing a case wishes to commence legal proceedings, this must be approved by the Neighbourhood Manager, or in their absence, the Head of Housing Operations.</w:t>
          </w:r>
        </w:p>
        <w:p w14:paraId="073CBC57" w14:textId="77777777" w:rsidR="00937138" w:rsidRPr="002A6111" w:rsidRDefault="00937138" w:rsidP="001D4471">
          <w:pPr>
            <w:pStyle w:val="ListParagraph"/>
            <w:ind w:left="0"/>
            <w:rPr>
              <w:rFonts w:asciiTheme="minorHAnsi" w:hAnsiTheme="minorHAnsi" w:cstheme="minorHAnsi"/>
              <w:szCs w:val="24"/>
            </w:rPr>
          </w:pPr>
        </w:p>
        <w:p w14:paraId="40120975" w14:textId="77777777"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The Housing Officer should proceed to take steps to close a case if:</w:t>
          </w:r>
        </w:p>
        <w:p w14:paraId="0F019BA8" w14:textId="77777777" w:rsidR="00937138" w:rsidRPr="000846A0" w:rsidRDefault="00937138" w:rsidP="000846A0">
          <w:pPr>
            <w:pStyle w:val="ListParagraph"/>
            <w:numPr>
              <w:ilvl w:val="0"/>
              <w:numId w:val="27"/>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The situation has been resolved and an agreement has been reached with the complainant;</w:t>
          </w:r>
        </w:p>
        <w:p w14:paraId="4BBD40D1" w14:textId="09314CB3" w:rsidR="00937138" w:rsidRPr="000846A0" w:rsidRDefault="00937138" w:rsidP="000846A0">
          <w:pPr>
            <w:pStyle w:val="ListParagraph"/>
            <w:numPr>
              <w:ilvl w:val="0"/>
              <w:numId w:val="27"/>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 xml:space="preserve">There is insufficient </w:t>
          </w:r>
          <w:r w:rsidR="007E5971" w:rsidRPr="000846A0">
            <w:rPr>
              <w:rFonts w:asciiTheme="minorHAnsi" w:hAnsiTheme="minorHAnsi" w:cstheme="minorHAnsi"/>
              <w:color w:val="4F81BD" w:themeColor="accent1"/>
              <w:szCs w:val="24"/>
            </w:rPr>
            <w:t>evidence,</w:t>
          </w:r>
          <w:r w:rsidRPr="000846A0">
            <w:rPr>
              <w:rFonts w:asciiTheme="minorHAnsi" w:hAnsiTheme="minorHAnsi" w:cstheme="minorHAnsi"/>
              <w:color w:val="4F81BD" w:themeColor="accent1"/>
              <w:szCs w:val="24"/>
            </w:rPr>
            <w:t xml:space="preserve"> or the evidence shows that the allegations are unsubstantiated or misplaced; </w:t>
          </w:r>
        </w:p>
        <w:p w14:paraId="366C6206" w14:textId="77777777" w:rsidR="00937138" w:rsidRPr="000846A0" w:rsidRDefault="00937138" w:rsidP="000846A0">
          <w:pPr>
            <w:pStyle w:val="ListParagraph"/>
            <w:numPr>
              <w:ilvl w:val="0"/>
              <w:numId w:val="27"/>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 xml:space="preserve">Where the perpetrator of ASB has been evicted or is no longer in the vicinity of the complainant e.g. they have moved out of the area; </w:t>
          </w:r>
        </w:p>
        <w:p w14:paraId="76F960AF" w14:textId="77777777" w:rsidR="00937138" w:rsidRPr="000846A0" w:rsidRDefault="00937138" w:rsidP="000846A0">
          <w:pPr>
            <w:pStyle w:val="ListParagraph"/>
            <w:numPr>
              <w:ilvl w:val="0"/>
              <w:numId w:val="27"/>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Where we are unable to contact a complainant as agreed within the action plan or one month after the last contact the Housing Officer may close the case where contact attempts can be evidenced.</w:t>
          </w:r>
        </w:p>
        <w:p w14:paraId="57FF17FA" w14:textId="77777777" w:rsidR="00937138" w:rsidRPr="000846A0" w:rsidRDefault="00937138" w:rsidP="001D4471">
          <w:pPr>
            <w:pStyle w:val="ListParagraph"/>
            <w:ind w:left="0"/>
            <w:jc w:val="both"/>
            <w:rPr>
              <w:rFonts w:asciiTheme="minorHAnsi" w:hAnsiTheme="minorHAnsi" w:cstheme="minorHAnsi"/>
              <w:color w:val="4F81BD" w:themeColor="accent1"/>
              <w:szCs w:val="24"/>
            </w:rPr>
          </w:pPr>
        </w:p>
        <w:p w14:paraId="7047BC24" w14:textId="77777777"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 xml:space="preserve">Before closing a case, we will </w:t>
          </w:r>
          <w:proofErr w:type="gramStart"/>
          <w:r w:rsidRPr="000846A0">
            <w:rPr>
              <w:rFonts w:asciiTheme="minorHAnsi" w:hAnsiTheme="minorHAnsi" w:cstheme="minorHAnsi"/>
              <w:color w:val="4F81BD" w:themeColor="accent1"/>
              <w:szCs w:val="24"/>
            </w:rPr>
            <w:t>make contact with</w:t>
          </w:r>
          <w:proofErr w:type="gramEnd"/>
          <w:r w:rsidRPr="000846A0">
            <w:rPr>
              <w:rFonts w:asciiTheme="minorHAnsi" w:hAnsiTheme="minorHAnsi" w:cstheme="minorHAnsi"/>
              <w:color w:val="4F81BD" w:themeColor="accent1"/>
              <w:szCs w:val="24"/>
            </w:rPr>
            <w:t xml:space="preserve"> complainants and witnesses and clearly explain why we are doing so. The Neighbourhood Manager should approve closure of any ASB case.</w:t>
          </w:r>
        </w:p>
        <w:p w14:paraId="0B09A79E" w14:textId="77777777" w:rsidR="00937138" w:rsidRPr="000846A0" w:rsidRDefault="00937138" w:rsidP="001D4471">
          <w:pPr>
            <w:pStyle w:val="ListParagraph"/>
            <w:ind w:left="0"/>
            <w:jc w:val="both"/>
            <w:rPr>
              <w:rFonts w:asciiTheme="minorHAnsi" w:hAnsiTheme="minorHAnsi" w:cstheme="minorHAnsi"/>
              <w:color w:val="4F81BD" w:themeColor="accent1"/>
              <w:szCs w:val="24"/>
            </w:rPr>
          </w:pPr>
        </w:p>
        <w:p w14:paraId="0C7019AA" w14:textId="77777777"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We may publicise action taken by us as part of our strategy to provide reassurance to the wider community and to prevent and deter ASB.</w:t>
          </w:r>
        </w:p>
        <w:p w14:paraId="43954A40" w14:textId="61E31BC0" w:rsidR="00937138" w:rsidRDefault="000846A0" w:rsidP="001D4471">
          <w:pPr>
            <w:pStyle w:val="Heading1"/>
            <w:jc w:val="both"/>
            <w:rPr>
              <w:rFonts w:asciiTheme="minorHAnsi" w:hAnsiTheme="minorHAnsi" w:cstheme="minorHAnsi"/>
              <w:color w:val="8064A2" w:themeColor="accent4"/>
              <w:sz w:val="28"/>
              <w:szCs w:val="28"/>
            </w:rPr>
          </w:pPr>
          <w:r w:rsidRPr="000846A0">
            <w:rPr>
              <w:rFonts w:asciiTheme="minorHAnsi" w:hAnsiTheme="minorHAnsi" w:cstheme="minorHAnsi"/>
              <w:color w:val="8064A2" w:themeColor="accent4"/>
              <w:sz w:val="28"/>
              <w:szCs w:val="28"/>
            </w:rPr>
            <w:t xml:space="preserve">8.0 </w:t>
          </w:r>
          <w:r w:rsidR="00937138" w:rsidRPr="000846A0">
            <w:rPr>
              <w:rFonts w:asciiTheme="minorHAnsi" w:hAnsiTheme="minorHAnsi" w:cstheme="minorHAnsi"/>
              <w:color w:val="8064A2" w:themeColor="accent4"/>
              <w:sz w:val="28"/>
              <w:szCs w:val="28"/>
            </w:rPr>
            <w:t>Partnership and Neighbourhood Working</w:t>
          </w:r>
        </w:p>
        <w:p w14:paraId="2B55DEA6" w14:textId="77777777" w:rsidR="000846A0" w:rsidRPr="000846A0" w:rsidRDefault="000846A0" w:rsidP="000846A0"/>
        <w:p w14:paraId="514E5BA1" w14:textId="77777777"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In some cases as a landlord, we will not always be the organisation with the responsibility or powers to deal with the allegation(s) made. In these circumstances we adopt a partnership approach and work proactively with other professional organisations such as the Police or Local Authority and share information in line with our Privacy Policy. We may refer complainants or witnesses to other organisations as appropriate whilst always being clear about our responsibilities and capabilities.</w:t>
          </w:r>
        </w:p>
        <w:p w14:paraId="49C8E9E6" w14:textId="77777777" w:rsidR="000846A0" w:rsidRPr="000846A0" w:rsidRDefault="000846A0"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p>
        <w:p w14:paraId="461E1C49" w14:textId="098725D4"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t xml:space="preserve">Where we have an </w:t>
          </w:r>
          <w:r w:rsidR="000846A0" w:rsidRPr="000846A0">
            <w:rPr>
              <w:rFonts w:asciiTheme="minorHAnsi" w:hAnsiTheme="minorHAnsi" w:cstheme="minorHAnsi"/>
              <w:color w:val="4F81BD" w:themeColor="accent1"/>
              <w:szCs w:val="24"/>
            </w:rPr>
            <w:t>interest,</w:t>
          </w:r>
          <w:r w:rsidRPr="000846A0">
            <w:rPr>
              <w:rFonts w:asciiTheme="minorHAnsi" w:hAnsiTheme="minorHAnsi" w:cstheme="minorHAnsi"/>
              <w:color w:val="4F81BD" w:themeColor="accent1"/>
              <w:szCs w:val="24"/>
            </w:rPr>
            <w:t xml:space="preserve"> but another organisation is leading, we may decide not to act until the outcome of their investigation is known.</w:t>
          </w:r>
        </w:p>
        <w:p w14:paraId="0C2FEC79" w14:textId="77777777" w:rsidR="00937138" w:rsidRPr="000846A0" w:rsidRDefault="00937138" w:rsidP="001D4471">
          <w:pPr>
            <w:pStyle w:val="ListParagraph"/>
            <w:ind w:left="0"/>
            <w:rPr>
              <w:rFonts w:asciiTheme="minorHAnsi" w:hAnsiTheme="minorHAnsi" w:cstheme="minorHAnsi"/>
              <w:color w:val="4F81BD" w:themeColor="accent1"/>
              <w:szCs w:val="24"/>
            </w:rPr>
          </w:pPr>
        </w:p>
        <w:p w14:paraId="258F8A2B" w14:textId="77777777" w:rsidR="00937138" w:rsidRPr="000846A0" w:rsidRDefault="00937138" w:rsidP="000846A0">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0846A0">
            <w:rPr>
              <w:rFonts w:asciiTheme="minorHAnsi" w:hAnsiTheme="minorHAnsi" w:cstheme="minorHAnsi"/>
              <w:color w:val="4F81BD" w:themeColor="accent1"/>
              <w:szCs w:val="24"/>
            </w:rPr>
            <w:lastRenderedPageBreak/>
            <w:t>Where there are identified issues of ASB, Hate Crime and/or Domestic Abuse at a neighbourhood level, we will work with partners to deter and tackle these issues. These measures may include target hardening, environmental works, joint patrols, information sharing and publicity and educational campaigns.</w:t>
          </w:r>
        </w:p>
        <w:p w14:paraId="0EB44D8B" w14:textId="545D4C66" w:rsidR="00937138" w:rsidRPr="00176954" w:rsidRDefault="00176954" w:rsidP="001D4471">
          <w:pPr>
            <w:pStyle w:val="Heading1"/>
            <w:jc w:val="both"/>
            <w:rPr>
              <w:rFonts w:asciiTheme="minorHAnsi" w:hAnsiTheme="minorHAnsi" w:cstheme="minorHAnsi"/>
              <w:color w:val="8064A2" w:themeColor="accent4"/>
              <w:sz w:val="28"/>
              <w:szCs w:val="28"/>
            </w:rPr>
          </w:pPr>
          <w:r w:rsidRPr="00176954">
            <w:rPr>
              <w:rFonts w:asciiTheme="minorHAnsi" w:hAnsiTheme="minorHAnsi" w:cstheme="minorHAnsi"/>
              <w:color w:val="8064A2" w:themeColor="accent4"/>
              <w:sz w:val="28"/>
              <w:szCs w:val="28"/>
            </w:rPr>
            <w:t xml:space="preserve">9.0 </w:t>
          </w:r>
          <w:r w:rsidR="00937138" w:rsidRPr="00176954">
            <w:rPr>
              <w:rFonts w:asciiTheme="minorHAnsi" w:hAnsiTheme="minorHAnsi" w:cstheme="minorHAnsi"/>
              <w:color w:val="8064A2" w:themeColor="accent4"/>
              <w:sz w:val="28"/>
              <w:szCs w:val="28"/>
            </w:rPr>
            <w:t xml:space="preserve"> Anti-Social Behaviour Case Review </w:t>
          </w:r>
        </w:p>
        <w:p w14:paraId="7C4CA300" w14:textId="77777777" w:rsidR="00176954" w:rsidRDefault="00176954" w:rsidP="00176954"/>
        <w:p w14:paraId="2858E028" w14:textId="77777777" w:rsidR="00176954" w:rsidRPr="00176954" w:rsidRDefault="00176954" w:rsidP="00176954"/>
        <w:p w14:paraId="360F90A2" w14:textId="1A929335" w:rsidR="00937138" w:rsidRPr="00176954" w:rsidRDefault="00937138" w:rsidP="00176954">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176954">
            <w:rPr>
              <w:rFonts w:asciiTheme="minorHAnsi" w:hAnsiTheme="minorHAnsi" w:cstheme="minorHAnsi"/>
              <w:color w:val="4F81BD" w:themeColor="accent1"/>
              <w:szCs w:val="24"/>
            </w:rPr>
            <w:t xml:space="preserve">The Anti-Social Behaviour, Crime and Policing Act 2014 gives victims of Anti-Social Behaviour the right to request an </w:t>
          </w:r>
          <w:r w:rsidR="00176954" w:rsidRPr="00176954">
            <w:rPr>
              <w:rFonts w:asciiTheme="minorHAnsi" w:hAnsiTheme="minorHAnsi" w:cstheme="minorHAnsi"/>
              <w:color w:val="4F81BD" w:themeColor="accent1"/>
              <w:szCs w:val="24"/>
            </w:rPr>
            <w:t>Anti-Social</w:t>
          </w:r>
          <w:r w:rsidRPr="00176954">
            <w:rPr>
              <w:rFonts w:asciiTheme="minorHAnsi" w:hAnsiTheme="minorHAnsi" w:cstheme="minorHAnsi"/>
              <w:color w:val="4F81BD" w:themeColor="accent1"/>
              <w:szCs w:val="24"/>
            </w:rPr>
            <w:t xml:space="preserve"> Behaviour Case Review (previously referred to as a Community Trigger), a review of their case which brings agencies together to find a solution. Victims can use the case review when there have been at least three complaints of Anti-Social Behaviour in a six-month period and there has been no adequate response. Our partner boroughs in the local authority are the first point of contact for anyone who wants to use this process. We will work with local authorities and </w:t>
          </w:r>
          <w:r w:rsidR="007E5971" w:rsidRPr="00176954">
            <w:rPr>
              <w:rFonts w:asciiTheme="minorHAnsi" w:hAnsiTheme="minorHAnsi" w:cstheme="minorHAnsi"/>
              <w:color w:val="4F81BD" w:themeColor="accent1"/>
              <w:szCs w:val="24"/>
            </w:rPr>
            <w:t>agencies,</w:t>
          </w:r>
          <w:r w:rsidRPr="00176954">
            <w:rPr>
              <w:rFonts w:asciiTheme="minorHAnsi" w:hAnsiTheme="minorHAnsi" w:cstheme="minorHAnsi"/>
              <w:color w:val="4F81BD" w:themeColor="accent1"/>
              <w:szCs w:val="24"/>
            </w:rPr>
            <w:t xml:space="preserve"> and we will respond proactively to the findings of any review. </w:t>
          </w:r>
        </w:p>
        <w:p w14:paraId="0E2C671A" w14:textId="5A1BCD10" w:rsidR="00937138" w:rsidRPr="00636B29" w:rsidRDefault="00636B29" w:rsidP="001D4471">
          <w:pPr>
            <w:pStyle w:val="Heading1"/>
            <w:jc w:val="both"/>
            <w:rPr>
              <w:rFonts w:asciiTheme="minorHAnsi" w:hAnsiTheme="minorHAnsi" w:cstheme="minorHAnsi"/>
              <w:b w:val="0"/>
              <w:color w:val="8064A2" w:themeColor="accent4"/>
              <w:sz w:val="28"/>
              <w:szCs w:val="28"/>
            </w:rPr>
          </w:pPr>
          <w:r w:rsidRPr="00636B29">
            <w:rPr>
              <w:rFonts w:asciiTheme="minorHAnsi" w:hAnsiTheme="minorHAnsi" w:cstheme="minorHAnsi"/>
              <w:color w:val="8064A2" w:themeColor="accent4"/>
              <w:sz w:val="28"/>
              <w:szCs w:val="28"/>
            </w:rPr>
            <w:t xml:space="preserve">10.0 </w:t>
          </w:r>
          <w:r w:rsidR="00937138" w:rsidRPr="00636B29">
            <w:rPr>
              <w:rFonts w:asciiTheme="minorHAnsi" w:hAnsiTheme="minorHAnsi" w:cstheme="minorHAnsi"/>
              <w:color w:val="8064A2" w:themeColor="accent4"/>
              <w:sz w:val="28"/>
              <w:szCs w:val="28"/>
            </w:rPr>
            <w:t>Support</w:t>
          </w:r>
        </w:p>
        <w:p w14:paraId="587C1886" w14:textId="77777777" w:rsidR="00937138" w:rsidRPr="002A6111" w:rsidRDefault="00937138" w:rsidP="001D4471">
          <w:pPr>
            <w:jc w:val="both"/>
            <w:rPr>
              <w:rFonts w:asciiTheme="minorHAnsi" w:hAnsiTheme="minorHAnsi" w:cstheme="minorHAnsi"/>
              <w:szCs w:val="24"/>
            </w:rPr>
          </w:pPr>
        </w:p>
        <w:p w14:paraId="2BC5C2D8" w14:textId="6FAAF112" w:rsidR="00937138" w:rsidRPr="00636B29" w:rsidRDefault="00937138" w:rsidP="007E5971">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636B29">
            <w:rPr>
              <w:rFonts w:asciiTheme="minorHAnsi" w:hAnsiTheme="minorHAnsi" w:cstheme="minorHAnsi"/>
              <w:color w:val="4F81BD" w:themeColor="accent1"/>
              <w:szCs w:val="24"/>
            </w:rPr>
            <w:t xml:space="preserve">When dealing with allegations we will consider the support needs of complainants, witnesses, alleged perpetrators, staff and contractors. </w:t>
          </w:r>
          <w:r w:rsidR="006F1168" w:rsidRPr="00636B29">
            <w:rPr>
              <w:rFonts w:asciiTheme="minorHAnsi" w:hAnsiTheme="minorHAnsi" w:cstheme="minorHAnsi"/>
              <w:color w:val="4F81BD" w:themeColor="accent1"/>
              <w:szCs w:val="24"/>
            </w:rPr>
            <w:t xml:space="preserve"> We will carry out a risk assessment on every complainant</w:t>
          </w:r>
          <w:r w:rsidR="005A2FCB" w:rsidRPr="00636B29">
            <w:rPr>
              <w:rFonts w:asciiTheme="minorHAnsi" w:hAnsiTheme="minorHAnsi" w:cstheme="minorHAnsi"/>
              <w:color w:val="4F81BD" w:themeColor="accent1"/>
              <w:szCs w:val="24"/>
            </w:rPr>
            <w:t xml:space="preserve"> to identify support needs, and other people involved </w:t>
          </w:r>
          <w:r w:rsidR="00636B29" w:rsidRPr="00636B29">
            <w:rPr>
              <w:rFonts w:asciiTheme="minorHAnsi" w:hAnsiTheme="minorHAnsi" w:cstheme="minorHAnsi"/>
              <w:color w:val="4F81BD" w:themeColor="accent1"/>
              <w:szCs w:val="24"/>
            </w:rPr>
            <w:t>in the</w:t>
          </w:r>
          <w:r w:rsidR="005A2FCB" w:rsidRPr="00636B29">
            <w:rPr>
              <w:rFonts w:asciiTheme="minorHAnsi" w:hAnsiTheme="minorHAnsi" w:cstheme="minorHAnsi"/>
              <w:color w:val="4F81BD" w:themeColor="accent1"/>
              <w:szCs w:val="24"/>
            </w:rPr>
            <w:t xml:space="preserve"> case </w:t>
          </w:r>
          <w:r w:rsidR="00636B29" w:rsidRPr="00636B29">
            <w:rPr>
              <w:rFonts w:asciiTheme="minorHAnsi" w:hAnsiTheme="minorHAnsi" w:cstheme="minorHAnsi"/>
              <w:color w:val="4F81BD" w:themeColor="accent1"/>
              <w:szCs w:val="24"/>
            </w:rPr>
            <w:t xml:space="preserve">where we identify this is required or it is requested. </w:t>
          </w:r>
          <w:r w:rsidRPr="00636B29">
            <w:rPr>
              <w:rFonts w:asciiTheme="minorHAnsi" w:hAnsiTheme="minorHAnsi" w:cstheme="minorHAnsi"/>
              <w:color w:val="4F81BD" w:themeColor="accent1"/>
              <w:szCs w:val="24"/>
            </w:rPr>
            <w:t>Where support needs are identified, we will, with their permission make a specific support referral ourselves but this will be to external organisations.</w:t>
          </w:r>
        </w:p>
        <w:p w14:paraId="5CD09D1A" w14:textId="42DFBA14" w:rsidR="00937138" w:rsidRPr="00636B29" w:rsidRDefault="00636B29" w:rsidP="001D4471">
          <w:pPr>
            <w:pStyle w:val="Heading1"/>
            <w:jc w:val="both"/>
            <w:rPr>
              <w:rFonts w:asciiTheme="minorHAnsi" w:hAnsiTheme="minorHAnsi" w:cstheme="minorHAnsi"/>
              <w:b w:val="0"/>
              <w:color w:val="8064A2" w:themeColor="accent4"/>
              <w:sz w:val="28"/>
              <w:szCs w:val="28"/>
            </w:rPr>
          </w:pPr>
          <w:r w:rsidRPr="00636B29">
            <w:rPr>
              <w:rFonts w:asciiTheme="minorHAnsi" w:hAnsiTheme="minorHAnsi" w:cstheme="minorHAnsi"/>
              <w:color w:val="8064A2" w:themeColor="accent4"/>
              <w:sz w:val="28"/>
              <w:szCs w:val="28"/>
            </w:rPr>
            <w:t xml:space="preserve">11.0 </w:t>
          </w:r>
          <w:r w:rsidR="00937138" w:rsidRPr="00636B29">
            <w:rPr>
              <w:rFonts w:asciiTheme="minorHAnsi" w:hAnsiTheme="minorHAnsi" w:cstheme="minorHAnsi"/>
              <w:color w:val="8064A2" w:themeColor="accent4"/>
              <w:sz w:val="28"/>
              <w:szCs w:val="28"/>
            </w:rPr>
            <w:t>Review</w:t>
          </w:r>
        </w:p>
        <w:p w14:paraId="4A27D6F8" w14:textId="77777777" w:rsidR="00937138" w:rsidRPr="00636B29" w:rsidRDefault="00937138" w:rsidP="001D4471">
          <w:pPr>
            <w:jc w:val="both"/>
            <w:rPr>
              <w:rFonts w:asciiTheme="minorHAnsi" w:hAnsiTheme="minorHAnsi" w:cstheme="minorHAnsi"/>
              <w:color w:val="8064A2" w:themeColor="accent4"/>
              <w:szCs w:val="24"/>
            </w:rPr>
          </w:pPr>
        </w:p>
        <w:p w14:paraId="2A0A456C" w14:textId="77777777" w:rsidR="00A022CB" w:rsidRDefault="00937138" w:rsidP="00636B29">
          <w:pPr>
            <w:pStyle w:val="ListParagraph"/>
            <w:numPr>
              <w:ilvl w:val="1"/>
              <w:numId w:val="0"/>
            </w:numPr>
            <w:spacing w:after="200" w:line="276" w:lineRule="auto"/>
            <w:contextualSpacing/>
            <w:jc w:val="both"/>
            <w:rPr>
              <w:rFonts w:asciiTheme="minorHAnsi" w:eastAsia="Calibri" w:hAnsiTheme="minorHAnsi" w:cstheme="minorHAnsi"/>
              <w:color w:val="4F81BD" w:themeColor="accent1"/>
              <w:szCs w:val="24"/>
            </w:rPr>
          </w:pPr>
          <w:r w:rsidRPr="00636B29">
            <w:rPr>
              <w:rFonts w:asciiTheme="minorHAnsi" w:hAnsiTheme="minorHAnsi" w:cstheme="minorHAnsi"/>
              <w:color w:val="4F81BD" w:themeColor="accent1"/>
              <w:szCs w:val="24"/>
            </w:rPr>
            <w:t xml:space="preserve">This Policy will be reviewed every 2 years </w:t>
          </w:r>
          <w:r w:rsidRPr="00636B29">
            <w:rPr>
              <w:rFonts w:asciiTheme="minorHAnsi" w:eastAsia="Calibri" w:hAnsiTheme="minorHAnsi" w:cstheme="minorHAnsi"/>
              <w:color w:val="4F81BD" w:themeColor="accent1"/>
              <w:szCs w:val="24"/>
            </w:rPr>
            <w:t>or if there are any significant changes to current legislation, regulations or codes of practice or guidance.</w:t>
          </w:r>
        </w:p>
        <w:p w14:paraId="5460AEAE" w14:textId="77777777" w:rsidR="00A022CB" w:rsidRDefault="00A022CB" w:rsidP="00636B29">
          <w:pPr>
            <w:pStyle w:val="ListParagraph"/>
            <w:numPr>
              <w:ilvl w:val="1"/>
              <w:numId w:val="0"/>
            </w:numPr>
            <w:spacing w:after="200" w:line="276" w:lineRule="auto"/>
            <w:contextualSpacing/>
            <w:jc w:val="both"/>
            <w:rPr>
              <w:rFonts w:asciiTheme="minorHAnsi" w:eastAsia="Calibri" w:hAnsiTheme="minorHAnsi" w:cstheme="minorHAnsi"/>
              <w:color w:val="4F81BD" w:themeColor="accent1"/>
              <w:szCs w:val="24"/>
            </w:rPr>
          </w:pPr>
        </w:p>
        <w:p w14:paraId="700A6DCC" w14:textId="77777777" w:rsidR="00A022CB" w:rsidRDefault="00A022CB" w:rsidP="00636B29">
          <w:pPr>
            <w:pStyle w:val="ListParagraph"/>
            <w:numPr>
              <w:ilvl w:val="1"/>
              <w:numId w:val="0"/>
            </w:numPr>
            <w:spacing w:after="200" w:line="276" w:lineRule="auto"/>
            <w:contextualSpacing/>
            <w:jc w:val="both"/>
            <w:rPr>
              <w:rFonts w:asciiTheme="minorHAnsi" w:eastAsia="Calibri" w:hAnsiTheme="minorHAnsi" w:cstheme="minorHAnsi"/>
              <w:b/>
              <w:bCs/>
              <w:color w:val="8064A2" w:themeColor="accent4"/>
              <w:sz w:val="28"/>
              <w:szCs w:val="28"/>
            </w:rPr>
          </w:pPr>
          <w:r w:rsidRPr="00A022CB">
            <w:rPr>
              <w:rFonts w:asciiTheme="minorHAnsi" w:eastAsia="Calibri" w:hAnsiTheme="minorHAnsi" w:cstheme="minorHAnsi"/>
              <w:b/>
              <w:bCs/>
              <w:color w:val="8064A2" w:themeColor="accent4"/>
              <w:sz w:val="28"/>
              <w:szCs w:val="28"/>
            </w:rPr>
            <w:t>12.0 Governance and Assurance</w:t>
          </w:r>
        </w:p>
        <w:p w14:paraId="6331DBAB" w14:textId="77777777" w:rsidR="00A022CB" w:rsidRDefault="00A022CB" w:rsidP="00636B29">
          <w:pPr>
            <w:pStyle w:val="ListParagraph"/>
            <w:numPr>
              <w:ilvl w:val="1"/>
              <w:numId w:val="0"/>
            </w:numPr>
            <w:spacing w:after="200" w:line="276" w:lineRule="auto"/>
            <w:contextualSpacing/>
            <w:jc w:val="both"/>
            <w:rPr>
              <w:rFonts w:asciiTheme="minorHAnsi" w:eastAsia="Calibri" w:hAnsiTheme="minorHAnsi" w:cstheme="minorHAnsi"/>
              <w:b/>
              <w:bCs/>
              <w:color w:val="8064A2" w:themeColor="accent4"/>
              <w:sz w:val="28"/>
              <w:szCs w:val="28"/>
            </w:rPr>
          </w:pPr>
        </w:p>
        <w:p w14:paraId="756ED0D7" w14:textId="32BE1009" w:rsidR="00937138" w:rsidRPr="006D3397" w:rsidRDefault="00CC6C35" w:rsidP="00636B29">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6D3397">
            <w:rPr>
              <w:rFonts w:asciiTheme="minorHAnsi" w:eastAsia="Calibri" w:hAnsiTheme="minorHAnsi" w:cstheme="minorHAnsi"/>
              <w:color w:val="4F81BD" w:themeColor="accent1"/>
              <w:szCs w:val="24"/>
            </w:rPr>
            <w:t xml:space="preserve">The Arches board will receive </w:t>
          </w:r>
          <w:r w:rsidR="004763B7" w:rsidRPr="006D3397">
            <w:rPr>
              <w:rFonts w:asciiTheme="minorHAnsi" w:eastAsia="Calibri" w:hAnsiTheme="minorHAnsi" w:cstheme="minorHAnsi"/>
              <w:color w:val="4F81BD" w:themeColor="accent1"/>
              <w:szCs w:val="24"/>
            </w:rPr>
            <w:t>on numbers of ASB, Hate Crime and Domestic Abuse cases on a quarterly basis.</w:t>
          </w:r>
        </w:p>
      </w:sdtContent>
    </w:sdt>
    <w:p w14:paraId="374EC5C3" w14:textId="3DA7A275" w:rsidR="00937138" w:rsidRPr="00636B29" w:rsidRDefault="00636B29" w:rsidP="001D4471">
      <w:pPr>
        <w:pStyle w:val="Heading1"/>
        <w:jc w:val="both"/>
        <w:rPr>
          <w:rFonts w:asciiTheme="minorHAnsi" w:hAnsiTheme="minorHAnsi" w:cstheme="minorHAnsi"/>
          <w:b w:val="0"/>
          <w:color w:val="8064A2" w:themeColor="accent4"/>
          <w:sz w:val="28"/>
          <w:szCs w:val="28"/>
        </w:rPr>
      </w:pPr>
      <w:r w:rsidRPr="00636B29">
        <w:rPr>
          <w:rFonts w:asciiTheme="minorHAnsi" w:hAnsiTheme="minorHAnsi" w:cstheme="minorHAnsi"/>
          <w:color w:val="8064A2" w:themeColor="accent4"/>
          <w:sz w:val="28"/>
          <w:szCs w:val="28"/>
        </w:rPr>
        <w:t>1</w:t>
      </w:r>
      <w:r w:rsidR="007058DA">
        <w:rPr>
          <w:rFonts w:asciiTheme="minorHAnsi" w:hAnsiTheme="minorHAnsi" w:cstheme="minorHAnsi"/>
          <w:color w:val="8064A2" w:themeColor="accent4"/>
          <w:sz w:val="28"/>
          <w:szCs w:val="28"/>
        </w:rPr>
        <w:t>3</w:t>
      </w:r>
      <w:r w:rsidRPr="00636B29">
        <w:rPr>
          <w:rFonts w:asciiTheme="minorHAnsi" w:hAnsiTheme="minorHAnsi" w:cstheme="minorHAnsi"/>
          <w:color w:val="8064A2" w:themeColor="accent4"/>
          <w:sz w:val="28"/>
          <w:szCs w:val="28"/>
        </w:rPr>
        <w:t xml:space="preserve">.0 </w:t>
      </w:r>
      <w:r w:rsidR="00937138" w:rsidRPr="00636B29">
        <w:rPr>
          <w:rFonts w:asciiTheme="minorHAnsi" w:hAnsiTheme="minorHAnsi" w:cstheme="minorHAnsi"/>
          <w:color w:val="8064A2" w:themeColor="accent4"/>
          <w:sz w:val="28"/>
          <w:szCs w:val="28"/>
        </w:rPr>
        <w:t>Equality and Diversity</w:t>
      </w:r>
    </w:p>
    <w:p w14:paraId="63BD44CA" w14:textId="77777777" w:rsidR="0002454D" w:rsidRDefault="0002454D" w:rsidP="0002454D">
      <w:pPr>
        <w:spacing w:line="360" w:lineRule="auto"/>
        <w:jc w:val="both"/>
        <w:rPr>
          <w:rFonts w:asciiTheme="minorHAnsi" w:hAnsiTheme="minorHAnsi" w:cstheme="minorHAnsi"/>
          <w:color w:val="8064A2" w:themeColor="accent4"/>
          <w:sz w:val="28"/>
          <w:szCs w:val="28"/>
        </w:rPr>
      </w:pPr>
    </w:p>
    <w:p w14:paraId="508B2E67" w14:textId="744A5C21" w:rsidR="00745FE2" w:rsidRPr="00C51417" w:rsidRDefault="00745FE2" w:rsidP="00C82865">
      <w:pPr>
        <w:spacing w:after="200" w:line="276" w:lineRule="auto"/>
        <w:jc w:val="both"/>
        <w:rPr>
          <w:rFonts w:asciiTheme="minorHAnsi" w:hAnsiTheme="minorHAnsi" w:cstheme="minorHAnsi"/>
          <w:color w:val="4F81BD" w:themeColor="accent1"/>
          <w:szCs w:val="24"/>
        </w:rPr>
      </w:pPr>
      <w:r w:rsidRPr="00C51417">
        <w:rPr>
          <w:rFonts w:asciiTheme="minorHAnsi" w:hAnsiTheme="minorHAnsi" w:cstheme="minorHAnsi"/>
          <w:color w:val="4F81BD" w:themeColor="accent1"/>
          <w:szCs w:val="24"/>
        </w:rPr>
        <w:t>All involved will recognise their ethical and legal duty to advance equality of opportunity and prevent discrimination on the grounds of; age, sex, sexual orientation, disability, race, religion or belief, gender reassignment, pregnancy and maternity, marriage and civil partnership.</w:t>
      </w:r>
    </w:p>
    <w:p w14:paraId="4275A024" w14:textId="5F40456E" w:rsidR="00937138" w:rsidRPr="00611DE8" w:rsidRDefault="00611DE8" w:rsidP="001D4471">
      <w:pPr>
        <w:pStyle w:val="Heading1"/>
        <w:jc w:val="both"/>
        <w:rPr>
          <w:rFonts w:asciiTheme="minorHAnsi" w:hAnsiTheme="minorHAnsi" w:cstheme="minorHAnsi"/>
          <w:b w:val="0"/>
          <w:color w:val="8064A2" w:themeColor="accent4"/>
          <w:sz w:val="28"/>
          <w:szCs w:val="28"/>
        </w:rPr>
      </w:pPr>
      <w:r w:rsidRPr="00611DE8">
        <w:rPr>
          <w:rFonts w:asciiTheme="minorHAnsi" w:hAnsiTheme="minorHAnsi" w:cstheme="minorHAnsi"/>
          <w:color w:val="8064A2" w:themeColor="accent4"/>
          <w:sz w:val="28"/>
          <w:szCs w:val="28"/>
        </w:rPr>
        <w:t xml:space="preserve">13.0 </w:t>
      </w:r>
      <w:r w:rsidR="00937138" w:rsidRPr="00611DE8">
        <w:rPr>
          <w:rFonts w:asciiTheme="minorHAnsi" w:hAnsiTheme="minorHAnsi" w:cstheme="minorHAnsi"/>
          <w:color w:val="8064A2" w:themeColor="accent4"/>
          <w:sz w:val="28"/>
          <w:szCs w:val="28"/>
        </w:rPr>
        <w:t>Publication</w:t>
      </w:r>
    </w:p>
    <w:p w14:paraId="358D55DA" w14:textId="77777777" w:rsidR="00937138" w:rsidRPr="00611DE8" w:rsidRDefault="00937138" w:rsidP="001D4471">
      <w:pPr>
        <w:jc w:val="both"/>
        <w:rPr>
          <w:rFonts w:asciiTheme="minorHAnsi" w:hAnsiTheme="minorHAnsi" w:cstheme="minorHAnsi"/>
          <w:color w:val="8064A2" w:themeColor="accent4"/>
          <w:sz w:val="28"/>
          <w:szCs w:val="28"/>
        </w:rPr>
      </w:pPr>
    </w:p>
    <w:p w14:paraId="0A235EB2" w14:textId="77777777" w:rsidR="00937138" w:rsidRPr="00611DE8" w:rsidRDefault="00937138" w:rsidP="00611DE8">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r w:rsidRPr="00611DE8">
        <w:rPr>
          <w:rFonts w:asciiTheme="minorHAnsi" w:hAnsiTheme="minorHAnsi" w:cstheme="minorHAnsi"/>
          <w:color w:val="4F81BD" w:themeColor="accent1"/>
          <w:szCs w:val="24"/>
        </w:rPr>
        <w:t>This Policy will be made available to the public and will be accessible via the Arches website.</w:t>
      </w:r>
    </w:p>
    <w:p w14:paraId="17423B23" w14:textId="30E434F9" w:rsidR="00947A7B" w:rsidRDefault="00947A7B">
      <w:pPr>
        <w:rPr>
          <w:rFonts w:asciiTheme="minorHAnsi" w:hAnsiTheme="minorHAnsi" w:cstheme="minorHAnsi"/>
          <w:szCs w:val="24"/>
        </w:rPr>
      </w:pPr>
    </w:p>
    <w:p w14:paraId="3955C8E2" w14:textId="182AB08B" w:rsidR="00937138" w:rsidRPr="00606B23" w:rsidRDefault="00937138" w:rsidP="001D4471">
      <w:pPr>
        <w:jc w:val="center"/>
        <w:rPr>
          <w:rFonts w:asciiTheme="minorHAnsi" w:hAnsiTheme="minorHAnsi" w:cstheme="minorHAnsi"/>
          <w:b/>
          <w:sz w:val="28"/>
          <w:szCs w:val="28"/>
        </w:rPr>
      </w:pPr>
      <w:r w:rsidRPr="00606B23">
        <w:rPr>
          <w:rFonts w:asciiTheme="minorHAnsi" w:hAnsiTheme="minorHAnsi" w:cstheme="minorHAnsi"/>
          <w:b/>
          <w:color w:val="8064A2" w:themeColor="accent4"/>
          <w:sz w:val="28"/>
          <w:szCs w:val="28"/>
        </w:rPr>
        <w:t>APPENDIX 1 – ASB CLASSIFICATION AND SERVICE STANDARDS</w:t>
      </w:r>
    </w:p>
    <w:p w14:paraId="2B086A95" w14:textId="77777777" w:rsidR="00937138" w:rsidRPr="002A6111" w:rsidRDefault="00937138" w:rsidP="00937138">
      <w:pPr>
        <w:pStyle w:val="ListParagraph"/>
        <w:ind w:left="501"/>
        <w:jc w:val="center"/>
        <w:rPr>
          <w:rFonts w:asciiTheme="minorHAnsi" w:hAnsiTheme="minorHAnsi" w:cstheme="minorHAnsi"/>
          <w:b/>
          <w:szCs w:val="24"/>
        </w:rPr>
      </w:pPr>
    </w:p>
    <w:p w14:paraId="7CED9FDB" w14:textId="77777777" w:rsidR="00937138" w:rsidRPr="002A6111" w:rsidRDefault="00937138" w:rsidP="00937138">
      <w:pPr>
        <w:pStyle w:val="ListParagraph"/>
        <w:ind w:left="501"/>
        <w:jc w:val="center"/>
        <w:rPr>
          <w:rFonts w:asciiTheme="minorHAnsi" w:hAnsiTheme="minorHAnsi" w:cstheme="minorHAnsi"/>
          <w:b/>
          <w:szCs w:val="24"/>
        </w:rPr>
      </w:pPr>
    </w:p>
    <w:tbl>
      <w:tblPr>
        <w:tblStyle w:val="TableGrid"/>
        <w:tblW w:w="0" w:type="auto"/>
        <w:tblLook w:val="04A0" w:firstRow="1" w:lastRow="0" w:firstColumn="1" w:lastColumn="0" w:noHBand="0" w:noVBand="1"/>
      </w:tblPr>
      <w:tblGrid>
        <w:gridCol w:w="4955"/>
        <w:gridCol w:w="4955"/>
      </w:tblGrid>
      <w:tr w:rsidR="000670CD" w:rsidRPr="000670CD" w14:paraId="6EFFA9D0" w14:textId="77777777" w:rsidTr="006E5D58">
        <w:tc>
          <w:tcPr>
            <w:tcW w:w="4955" w:type="dxa"/>
          </w:tcPr>
          <w:p w14:paraId="5424ECA4" w14:textId="7245261D" w:rsidR="006E5D58" w:rsidRPr="000670CD" w:rsidRDefault="000670CD" w:rsidP="00FD6E10">
            <w:pPr>
              <w:jc w:val="both"/>
              <w:rPr>
                <w:rFonts w:asciiTheme="minorHAnsi" w:hAnsiTheme="minorHAnsi" w:cstheme="minorHAnsi"/>
                <w:color w:val="8064A2" w:themeColor="accent4"/>
                <w:sz w:val="28"/>
                <w:szCs w:val="28"/>
              </w:rPr>
            </w:pPr>
            <w:r w:rsidRPr="000670CD">
              <w:rPr>
                <w:rFonts w:asciiTheme="minorHAnsi" w:hAnsiTheme="minorHAnsi" w:cstheme="minorHAnsi"/>
                <w:color w:val="8064A2" w:themeColor="accent4"/>
                <w:sz w:val="28"/>
                <w:szCs w:val="28"/>
              </w:rPr>
              <w:t>ASB category</w:t>
            </w:r>
          </w:p>
        </w:tc>
        <w:tc>
          <w:tcPr>
            <w:tcW w:w="4955" w:type="dxa"/>
          </w:tcPr>
          <w:p w14:paraId="27973602" w14:textId="36AB55B4" w:rsidR="006E5D58" w:rsidRPr="000670CD" w:rsidRDefault="000670CD" w:rsidP="00FD6E10">
            <w:pPr>
              <w:jc w:val="both"/>
              <w:rPr>
                <w:rFonts w:asciiTheme="minorHAnsi" w:hAnsiTheme="minorHAnsi" w:cstheme="minorHAnsi"/>
                <w:color w:val="8064A2" w:themeColor="accent4"/>
                <w:sz w:val="28"/>
                <w:szCs w:val="28"/>
              </w:rPr>
            </w:pPr>
            <w:r w:rsidRPr="000670CD">
              <w:rPr>
                <w:rFonts w:asciiTheme="minorHAnsi" w:hAnsiTheme="minorHAnsi" w:cstheme="minorHAnsi"/>
                <w:color w:val="8064A2" w:themeColor="accent4"/>
                <w:sz w:val="28"/>
                <w:szCs w:val="28"/>
              </w:rPr>
              <w:t xml:space="preserve">Service standard for </w:t>
            </w:r>
            <w:r w:rsidR="00FC2875">
              <w:rPr>
                <w:rFonts w:asciiTheme="minorHAnsi" w:hAnsiTheme="minorHAnsi" w:cstheme="minorHAnsi"/>
                <w:color w:val="8064A2" w:themeColor="accent4"/>
                <w:sz w:val="28"/>
                <w:szCs w:val="28"/>
              </w:rPr>
              <w:t>contact by Investigating Officer</w:t>
            </w:r>
          </w:p>
        </w:tc>
      </w:tr>
      <w:tr w:rsidR="006E5D58" w14:paraId="08D761EB" w14:textId="77777777" w:rsidTr="006E5D58">
        <w:tc>
          <w:tcPr>
            <w:tcW w:w="4955" w:type="dxa"/>
          </w:tcPr>
          <w:p w14:paraId="61228E84" w14:textId="657331BB" w:rsidR="006E5D58" w:rsidRPr="000670CD" w:rsidRDefault="007D49B1"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Hate crime</w:t>
            </w:r>
          </w:p>
        </w:tc>
        <w:tc>
          <w:tcPr>
            <w:tcW w:w="4955" w:type="dxa"/>
          </w:tcPr>
          <w:p w14:paraId="05C244D5" w14:textId="469273A8" w:rsidR="006E5D58" w:rsidRDefault="007D49B1" w:rsidP="00FD6E10">
            <w:pPr>
              <w:jc w:val="both"/>
              <w:rPr>
                <w:rFonts w:asciiTheme="minorHAnsi" w:hAnsiTheme="minorHAnsi" w:cstheme="minorHAnsi"/>
                <w:szCs w:val="24"/>
              </w:rPr>
            </w:pPr>
            <w:r w:rsidRPr="007D49B1">
              <w:rPr>
                <w:rFonts w:asciiTheme="minorHAnsi" w:hAnsiTheme="minorHAnsi" w:cstheme="minorHAnsi"/>
                <w:color w:val="4F81BD" w:themeColor="accent1"/>
                <w:szCs w:val="24"/>
              </w:rPr>
              <w:t>1 working day</w:t>
            </w:r>
          </w:p>
        </w:tc>
      </w:tr>
      <w:tr w:rsidR="007D49B1" w:rsidRPr="007D49B1" w14:paraId="6088EAA2" w14:textId="77777777" w:rsidTr="006E5D58">
        <w:tc>
          <w:tcPr>
            <w:tcW w:w="4955" w:type="dxa"/>
          </w:tcPr>
          <w:p w14:paraId="49D4333C" w14:textId="58C5D937" w:rsidR="006E5D58" w:rsidRPr="007D49B1" w:rsidRDefault="007D49B1" w:rsidP="00FD6E10">
            <w:pPr>
              <w:jc w:val="both"/>
              <w:rPr>
                <w:rFonts w:asciiTheme="minorHAnsi" w:hAnsiTheme="minorHAnsi" w:cstheme="minorHAnsi"/>
                <w:color w:val="4F81BD" w:themeColor="accent1"/>
                <w:szCs w:val="24"/>
              </w:rPr>
            </w:pPr>
            <w:r w:rsidRPr="007D49B1">
              <w:rPr>
                <w:rFonts w:asciiTheme="minorHAnsi" w:hAnsiTheme="minorHAnsi" w:cstheme="minorHAnsi"/>
                <w:color w:val="4F81BD" w:themeColor="accent1"/>
                <w:szCs w:val="24"/>
              </w:rPr>
              <w:t>Noise</w:t>
            </w:r>
            <w:r>
              <w:rPr>
                <w:rFonts w:asciiTheme="minorHAnsi" w:hAnsiTheme="minorHAnsi" w:cstheme="minorHAnsi"/>
                <w:color w:val="4F81BD" w:themeColor="accent1"/>
                <w:szCs w:val="24"/>
              </w:rPr>
              <w:t xml:space="preserve"> nuisance</w:t>
            </w:r>
          </w:p>
        </w:tc>
        <w:tc>
          <w:tcPr>
            <w:tcW w:w="4955" w:type="dxa"/>
          </w:tcPr>
          <w:p w14:paraId="6CBE6DD8" w14:textId="79449D4F" w:rsidR="006E5D58" w:rsidRPr="007D49B1" w:rsidRDefault="007D49B1"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7D49B1" w:rsidRPr="007D49B1" w14:paraId="1D845892" w14:textId="77777777" w:rsidTr="006E5D58">
        <w:tc>
          <w:tcPr>
            <w:tcW w:w="4955" w:type="dxa"/>
          </w:tcPr>
          <w:p w14:paraId="7F9E29BB" w14:textId="1805E346" w:rsidR="006E5D58" w:rsidRPr="007D49B1" w:rsidRDefault="00503B3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Verbal abuse/harassment/intimidation/threats</w:t>
            </w:r>
          </w:p>
        </w:tc>
        <w:tc>
          <w:tcPr>
            <w:tcW w:w="4955" w:type="dxa"/>
          </w:tcPr>
          <w:p w14:paraId="71B3E5D0" w14:textId="2EC769EE" w:rsidR="006E5D58" w:rsidRPr="007D49B1" w:rsidRDefault="00503B3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1 working day</w:t>
            </w:r>
          </w:p>
        </w:tc>
      </w:tr>
      <w:tr w:rsidR="007D49B1" w:rsidRPr="007D49B1" w14:paraId="2D5D0A1E" w14:textId="77777777" w:rsidTr="006E5D58">
        <w:tc>
          <w:tcPr>
            <w:tcW w:w="4955" w:type="dxa"/>
          </w:tcPr>
          <w:p w14:paraId="7946A430" w14:textId="20BD55CF" w:rsidR="006E5D58" w:rsidRPr="007D49B1" w:rsidRDefault="00FB458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Vandalism and damage to property</w:t>
            </w:r>
          </w:p>
        </w:tc>
        <w:tc>
          <w:tcPr>
            <w:tcW w:w="4955" w:type="dxa"/>
          </w:tcPr>
          <w:p w14:paraId="2615CCC3" w14:textId="41F1C395" w:rsidR="006E5D58" w:rsidRPr="007D49B1" w:rsidRDefault="00FB458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7D49B1" w:rsidRPr="007D49B1" w14:paraId="5D68320C" w14:textId="77777777" w:rsidTr="006E5D58">
        <w:tc>
          <w:tcPr>
            <w:tcW w:w="4955" w:type="dxa"/>
          </w:tcPr>
          <w:p w14:paraId="6559D9FE" w14:textId="4BFAC15D" w:rsidR="006E5D58" w:rsidRPr="007D49B1" w:rsidRDefault="00FB458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Pets and animal nuisance</w:t>
            </w:r>
          </w:p>
        </w:tc>
        <w:tc>
          <w:tcPr>
            <w:tcW w:w="4955" w:type="dxa"/>
          </w:tcPr>
          <w:p w14:paraId="430CCED9" w14:textId="3FBD5D8A" w:rsidR="006E5D58" w:rsidRPr="007D49B1" w:rsidRDefault="00FB458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7D49B1" w:rsidRPr="007D49B1" w14:paraId="18B1ABDE" w14:textId="77777777" w:rsidTr="006E5D58">
        <w:tc>
          <w:tcPr>
            <w:tcW w:w="4955" w:type="dxa"/>
          </w:tcPr>
          <w:p w14:paraId="0154E0B0" w14:textId="273E9459" w:rsidR="006E5D58" w:rsidRPr="007D49B1" w:rsidRDefault="003819F6"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Nuisance from vehicles</w:t>
            </w:r>
          </w:p>
        </w:tc>
        <w:tc>
          <w:tcPr>
            <w:tcW w:w="4955" w:type="dxa"/>
          </w:tcPr>
          <w:p w14:paraId="303C69C0" w14:textId="723E717F" w:rsidR="006E5D58" w:rsidRPr="007D49B1" w:rsidRDefault="003819F6"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7D49B1" w:rsidRPr="007D49B1" w14:paraId="2E8A25F8" w14:textId="77777777" w:rsidTr="006E5D58">
        <w:tc>
          <w:tcPr>
            <w:tcW w:w="4955" w:type="dxa"/>
          </w:tcPr>
          <w:p w14:paraId="731B1CB4" w14:textId="471D1D82" w:rsidR="006E5D58" w:rsidRPr="007D49B1" w:rsidRDefault="003819F6"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Drugs/substance/misuse/drug dealing</w:t>
            </w:r>
          </w:p>
        </w:tc>
        <w:tc>
          <w:tcPr>
            <w:tcW w:w="4955" w:type="dxa"/>
          </w:tcPr>
          <w:p w14:paraId="72291EA9" w14:textId="58A299D6" w:rsidR="006E5D58" w:rsidRPr="007D49B1" w:rsidRDefault="003819F6"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1 working day</w:t>
            </w:r>
          </w:p>
        </w:tc>
      </w:tr>
      <w:tr w:rsidR="003819F6" w:rsidRPr="007D49B1" w14:paraId="2FC560AA" w14:textId="77777777" w:rsidTr="006E5D58">
        <w:tc>
          <w:tcPr>
            <w:tcW w:w="4955" w:type="dxa"/>
          </w:tcPr>
          <w:p w14:paraId="5132EE13" w14:textId="2530B6DE" w:rsidR="003819F6" w:rsidRDefault="00EA3A72"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Alcohol related</w:t>
            </w:r>
          </w:p>
        </w:tc>
        <w:tc>
          <w:tcPr>
            <w:tcW w:w="4955" w:type="dxa"/>
          </w:tcPr>
          <w:p w14:paraId="29E420A7" w14:textId="049B126D" w:rsidR="003819F6" w:rsidRDefault="00EA3A72"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EA3A72" w:rsidRPr="007D49B1" w14:paraId="5C49904E" w14:textId="77777777" w:rsidTr="006E5D58">
        <w:tc>
          <w:tcPr>
            <w:tcW w:w="4955" w:type="dxa"/>
          </w:tcPr>
          <w:p w14:paraId="62316F8A" w14:textId="4B47558B" w:rsidR="00EA3A72" w:rsidRDefault="00EA3A72"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Domestic abuse</w:t>
            </w:r>
          </w:p>
        </w:tc>
        <w:tc>
          <w:tcPr>
            <w:tcW w:w="4955" w:type="dxa"/>
          </w:tcPr>
          <w:p w14:paraId="1D90EFBB" w14:textId="4E28EFBB" w:rsidR="00EA3A72" w:rsidRDefault="00EA3A72"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1 working day</w:t>
            </w:r>
          </w:p>
        </w:tc>
      </w:tr>
      <w:tr w:rsidR="00EA3A72" w:rsidRPr="007D49B1" w14:paraId="2E5A763A" w14:textId="77777777" w:rsidTr="006E5D58">
        <w:tc>
          <w:tcPr>
            <w:tcW w:w="4955" w:type="dxa"/>
          </w:tcPr>
          <w:p w14:paraId="492A9AB4" w14:textId="697BBEEB" w:rsidR="00EA3A72" w:rsidRDefault="00402845"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Physical violence</w:t>
            </w:r>
          </w:p>
        </w:tc>
        <w:tc>
          <w:tcPr>
            <w:tcW w:w="4955" w:type="dxa"/>
          </w:tcPr>
          <w:p w14:paraId="027DC77B" w14:textId="7B1CF07E" w:rsidR="00EA3A72" w:rsidRDefault="00402845"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1 working day</w:t>
            </w:r>
          </w:p>
        </w:tc>
      </w:tr>
      <w:tr w:rsidR="00402845" w:rsidRPr="007D49B1" w14:paraId="2AAD268F" w14:textId="77777777" w:rsidTr="006E5D58">
        <w:tc>
          <w:tcPr>
            <w:tcW w:w="4955" w:type="dxa"/>
          </w:tcPr>
          <w:p w14:paraId="4170AEAF" w14:textId="65DB1A54" w:rsidR="00402845" w:rsidRDefault="00402845"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Litter/rubbish/</w:t>
            </w:r>
            <w:r w:rsidR="003A0997">
              <w:rPr>
                <w:rFonts w:asciiTheme="minorHAnsi" w:hAnsiTheme="minorHAnsi" w:cstheme="minorHAnsi"/>
                <w:color w:val="4F81BD" w:themeColor="accent1"/>
                <w:szCs w:val="24"/>
              </w:rPr>
              <w:t>fly tipping</w:t>
            </w:r>
          </w:p>
        </w:tc>
        <w:tc>
          <w:tcPr>
            <w:tcW w:w="4955" w:type="dxa"/>
          </w:tcPr>
          <w:p w14:paraId="1AEA5435" w14:textId="0EEE3C60" w:rsidR="00402845" w:rsidRDefault="00402845"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402845" w:rsidRPr="007D49B1" w14:paraId="763B6DA6" w14:textId="77777777" w:rsidTr="006E5D58">
        <w:tc>
          <w:tcPr>
            <w:tcW w:w="4955" w:type="dxa"/>
          </w:tcPr>
          <w:p w14:paraId="73AA0EBF" w14:textId="4EA378C0" w:rsidR="00402845" w:rsidRDefault="00222DB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Misuse of communal areas</w:t>
            </w:r>
          </w:p>
        </w:tc>
        <w:tc>
          <w:tcPr>
            <w:tcW w:w="4955" w:type="dxa"/>
          </w:tcPr>
          <w:p w14:paraId="5E04B909" w14:textId="6A922160" w:rsidR="00402845" w:rsidRDefault="00222DB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r w:rsidR="00222DBD" w:rsidRPr="007D49B1" w14:paraId="5A3B4A11" w14:textId="77777777" w:rsidTr="006E5D58">
        <w:tc>
          <w:tcPr>
            <w:tcW w:w="4955" w:type="dxa"/>
          </w:tcPr>
          <w:p w14:paraId="08F1BD2E" w14:textId="656032D6" w:rsidR="00222DBD" w:rsidRDefault="00222DB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Prostitution/sexual acts</w:t>
            </w:r>
          </w:p>
        </w:tc>
        <w:tc>
          <w:tcPr>
            <w:tcW w:w="4955" w:type="dxa"/>
          </w:tcPr>
          <w:p w14:paraId="3CF33B6B" w14:textId="6431D08D" w:rsidR="00222DBD" w:rsidRDefault="00222DBD"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1 working day</w:t>
            </w:r>
          </w:p>
        </w:tc>
      </w:tr>
      <w:tr w:rsidR="003A0997" w:rsidRPr="007D49B1" w14:paraId="01EDC327" w14:textId="77777777" w:rsidTr="006E5D58">
        <w:tc>
          <w:tcPr>
            <w:tcW w:w="4955" w:type="dxa"/>
          </w:tcPr>
          <w:p w14:paraId="6ED3FAE4" w14:textId="22F0DAC1" w:rsidR="003A0997" w:rsidRDefault="003A0997"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Criminal behaviour/crime</w:t>
            </w:r>
          </w:p>
        </w:tc>
        <w:tc>
          <w:tcPr>
            <w:tcW w:w="4955" w:type="dxa"/>
          </w:tcPr>
          <w:p w14:paraId="554CE4AE" w14:textId="3E511277" w:rsidR="003A0997" w:rsidRDefault="003A0997"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1 working day</w:t>
            </w:r>
          </w:p>
        </w:tc>
      </w:tr>
      <w:tr w:rsidR="003A0997" w:rsidRPr="007D49B1" w14:paraId="3778CB27" w14:textId="77777777" w:rsidTr="006E5D58">
        <w:tc>
          <w:tcPr>
            <w:tcW w:w="4955" w:type="dxa"/>
          </w:tcPr>
          <w:p w14:paraId="5F4031A2" w14:textId="38CDC575" w:rsidR="003A0997" w:rsidRDefault="003A0997"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Garden nuisance (where there is a complainant)</w:t>
            </w:r>
          </w:p>
        </w:tc>
        <w:tc>
          <w:tcPr>
            <w:tcW w:w="4955" w:type="dxa"/>
          </w:tcPr>
          <w:p w14:paraId="3CBCF110" w14:textId="5B9CAFB4" w:rsidR="003A0997" w:rsidRDefault="003A0997" w:rsidP="00FD6E10">
            <w:pPr>
              <w:jc w:val="both"/>
              <w:rPr>
                <w:rFonts w:asciiTheme="minorHAnsi" w:hAnsiTheme="minorHAnsi" w:cstheme="minorHAnsi"/>
                <w:color w:val="4F81BD" w:themeColor="accent1"/>
                <w:szCs w:val="24"/>
              </w:rPr>
            </w:pPr>
            <w:r>
              <w:rPr>
                <w:rFonts w:asciiTheme="minorHAnsi" w:hAnsiTheme="minorHAnsi" w:cstheme="minorHAnsi"/>
                <w:color w:val="4F81BD" w:themeColor="accent1"/>
                <w:szCs w:val="24"/>
              </w:rPr>
              <w:t>3 working days</w:t>
            </w:r>
          </w:p>
        </w:tc>
      </w:tr>
    </w:tbl>
    <w:p w14:paraId="789D70B7" w14:textId="76E75579" w:rsidR="3FF2A86F" w:rsidRPr="002A6111" w:rsidRDefault="3FF2A86F" w:rsidP="00FD6E10">
      <w:pPr>
        <w:jc w:val="both"/>
        <w:rPr>
          <w:rFonts w:asciiTheme="minorHAnsi" w:hAnsiTheme="minorHAnsi" w:cstheme="minorHAnsi"/>
          <w:szCs w:val="24"/>
        </w:rPr>
      </w:pPr>
    </w:p>
    <w:sectPr w:rsidR="3FF2A86F" w:rsidRPr="002A6111" w:rsidSect="00823B32">
      <w:headerReference w:type="even" r:id="rId12"/>
      <w:headerReference w:type="default" r:id="rId13"/>
      <w:footerReference w:type="even" r:id="rId14"/>
      <w:footerReference w:type="default" r:id="rId15"/>
      <w:headerReference w:type="first" r:id="rId16"/>
      <w:footerReference w:type="first" r:id="rId17"/>
      <w:pgSz w:w="11906" w:h="16838"/>
      <w:pgMar w:top="1276" w:right="993" w:bottom="1440"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8272" w14:textId="77777777" w:rsidR="00F0094A" w:rsidRDefault="00F0094A">
      <w:r>
        <w:separator/>
      </w:r>
    </w:p>
  </w:endnote>
  <w:endnote w:type="continuationSeparator" w:id="0">
    <w:p w14:paraId="3AADE52C" w14:textId="77777777" w:rsidR="00F0094A" w:rsidRDefault="00F0094A">
      <w:r>
        <w:continuationSeparator/>
      </w:r>
    </w:p>
  </w:endnote>
  <w:endnote w:type="continuationNotice" w:id="1">
    <w:p w14:paraId="2146653A" w14:textId="77777777" w:rsidR="00F0094A" w:rsidRDefault="00F00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1399" w14:textId="77777777" w:rsidR="008E4CE6" w:rsidRDefault="008E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sz w:val="20"/>
      </w:rPr>
      <w:id w:val="908807765"/>
      <w:docPartObj>
        <w:docPartGallery w:val="Page Numbers (Bottom of Page)"/>
        <w:docPartUnique/>
      </w:docPartObj>
    </w:sdtPr>
    <w:sdtEndPr/>
    <w:sdtContent>
      <w:sdt>
        <w:sdtPr>
          <w:rPr>
            <w:color w:val="0070C0"/>
            <w:sz w:val="20"/>
          </w:rPr>
          <w:id w:val="1494916330"/>
          <w:docPartObj>
            <w:docPartGallery w:val="Page Numbers (Top of Page)"/>
            <w:docPartUnique/>
          </w:docPartObj>
        </w:sdtPr>
        <w:sdtEndPr/>
        <w:sdtContent>
          <w:p w14:paraId="31CAAB21" w14:textId="712B587B" w:rsidR="00AF2F37" w:rsidRPr="00C27512" w:rsidRDefault="00AF2F37">
            <w:pPr>
              <w:pStyle w:val="Footer"/>
              <w:jc w:val="right"/>
              <w:rPr>
                <w:color w:val="0070C0"/>
                <w:sz w:val="20"/>
              </w:rPr>
            </w:pPr>
            <w:r w:rsidRPr="00C27512">
              <w:rPr>
                <w:color w:val="0070C0"/>
                <w:sz w:val="20"/>
              </w:rPr>
              <w:t xml:space="preserve">Page </w:t>
            </w:r>
            <w:r w:rsidRPr="00C27512">
              <w:rPr>
                <w:b/>
                <w:bCs/>
                <w:color w:val="0070C0"/>
                <w:sz w:val="20"/>
                <w:szCs w:val="24"/>
              </w:rPr>
              <w:fldChar w:fldCharType="begin"/>
            </w:r>
            <w:r w:rsidRPr="00C27512">
              <w:rPr>
                <w:b/>
                <w:bCs/>
                <w:color w:val="0070C0"/>
                <w:sz w:val="20"/>
              </w:rPr>
              <w:instrText xml:space="preserve"> PAGE </w:instrText>
            </w:r>
            <w:r w:rsidRPr="00C27512">
              <w:rPr>
                <w:b/>
                <w:bCs/>
                <w:color w:val="0070C0"/>
                <w:sz w:val="20"/>
                <w:szCs w:val="24"/>
              </w:rPr>
              <w:fldChar w:fldCharType="separate"/>
            </w:r>
            <w:r w:rsidR="00376A15">
              <w:rPr>
                <w:b/>
                <w:bCs/>
                <w:noProof/>
                <w:color w:val="0070C0"/>
                <w:sz w:val="20"/>
              </w:rPr>
              <w:t>5</w:t>
            </w:r>
            <w:r w:rsidRPr="00C27512">
              <w:rPr>
                <w:b/>
                <w:bCs/>
                <w:color w:val="0070C0"/>
                <w:sz w:val="20"/>
                <w:szCs w:val="24"/>
              </w:rPr>
              <w:fldChar w:fldCharType="end"/>
            </w:r>
            <w:r w:rsidRPr="00C27512">
              <w:rPr>
                <w:color w:val="0070C0"/>
                <w:sz w:val="20"/>
              </w:rPr>
              <w:t xml:space="preserve"> of </w:t>
            </w:r>
            <w:r w:rsidRPr="00C27512">
              <w:rPr>
                <w:b/>
                <w:bCs/>
                <w:color w:val="0070C0"/>
                <w:sz w:val="20"/>
                <w:szCs w:val="24"/>
              </w:rPr>
              <w:fldChar w:fldCharType="begin"/>
            </w:r>
            <w:r w:rsidRPr="00C27512">
              <w:rPr>
                <w:b/>
                <w:bCs/>
                <w:color w:val="0070C0"/>
                <w:sz w:val="20"/>
              </w:rPr>
              <w:instrText xml:space="preserve"> NUMPAGES  </w:instrText>
            </w:r>
            <w:r w:rsidRPr="00C27512">
              <w:rPr>
                <w:b/>
                <w:bCs/>
                <w:color w:val="0070C0"/>
                <w:sz w:val="20"/>
                <w:szCs w:val="24"/>
              </w:rPr>
              <w:fldChar w:fldCharType="separate"/>
            </w:r>
            <w:r w:rsidR="00376A15">
              <w:rPr>
                <w:b/>
                <w:bCs/>
                <w:noProof/>
                <w:color w:val="0070C0"/>
                <w:sz w:val="20"/>
              </w:rPr>
              <w:t>5</w:t>
            </w:r>
            <w:r w:rsidRPr="00C27512">
              <w:rPr>
                <w:b/>
                <w:bCs/>
                <w:color w:val="0070C0"/>
                <w:sz w:val="20"/>
                <w:szCs w:val="24"/>
              </w:rPr>
              <w:fldChar w:fldCharType="end"/>
            </w:r>
          </w:p>
        </w:sdtContent>
      </w:sdt>
    </w:sdtContent>
  </w:sdt>
  <w:p w14:paraId="4713E07D" w14:textId="77777777" w:rsidR="00AF2F37" w:rsidRDefault="00AF2F37">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1B1A" w14:textId="77777777" w:rsidR="008E4CE6" w:rsidRDefault="008E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2A78" w14:textId="77777777" w:rsidR="00F0094A" w:rsidRDefault="00F0094A">
      <w:r>
        <w:separator/>
      </w:r>
    </w:p>
  </w:footnote>
  <w:footnote w:type="continuationSeparator" w:id="0">
    <w:p w14:paraId="1FC908FE" w14:textId="77777777" w:rsidR="00F0094A" w:rsidRDefault="00F0094A">
      <w:r>
        <w:continuationSeparator/>
      </w:r>
    </w:p>
  </w:footnote>
  <w:footnote w:type="continuationNotice" w:id="1">
    <w:p w14:paraId="60A17003" w14:textId="77777777" w:rsidR="00F0094A" w:rsidRDefault="00F00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410" w14:textId="77777777" w:rsidR="008E4CE6" w:rsidRDefault="008E4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532" w14:textId="0B11F227" w:rsidR="008E4CE6" w:rsidRDefault="008E4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0F6B" w14:textId="77777777" w:rsidR="008E4CE6" w:rsidRDefault="008E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8B"/>
    <w:multiLevelType w:val="multilevel"/>
    <w:tmpl w:val="C4DE13FC"/>
    <w:lvl w:ilvl="0">
      <w:start w:val="2"/>
      <w:numFmt w:val="decimal"/>
      <w:lvlText w:val="%1."/>
      <w:lvlJc w:val="left"/>
      <w:pPr>
        <w:ind w:left="720" w:hanging="360"/>
      </w:pPr>
      <w:rPr>
        <w:rFonts w:ascii="Century Gothic" w:hAnsi="Century Gothic" w:cstheme="minorHAnsi" w:hint="default"/>
        <w:b/>
        <w:color w:val="0070C0"/>
      </w:r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2047F2"/>
    <w:multiLevelType w:val="hybridMultilevel"/>
    <w:tmpl w:val="18F029E6"/>
    <w:lvl w:ilvl="0" w:tplc="26C24978">
      <w:start w:val="4"/>
      <w:numFmt w:val="decimal"/>
      <w:lvlText w:val="%1."/>
      <w:lvlJc w:val="left"/>
      <w:pPr>
        <w:ind w:left="36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86E33"/>
    <w:multiLevelType w:val="hybridMultilevel"/>
    <w:tmpl w:val="0712B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C3DF9"/>
    <w:multiLevelType w:val="multilevel"/>
    <w:tmpl w:val="8CCE418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60D08"/>
    <w:multiLevelType w:val="multilevel"/>
    <w:tmpl w:val="BFD28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CA6B95"/>
    <w:multiLevelType w:val="multilevel"/>
    <w:tmpl w:val="BFD28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8E4709"/>
    <w:multiLevelType w:val="hybridMultilevel"/>
    <w:tmpl w:val="4F24B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763DB"/>
    <w:multiLevelType w:val="hybridMultilevel"/>
    <w:tmpl w:val="4F3AD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B36D89"/>
    <w:multiLevelType w:val="hybridMultilevel"/>
    <w:tmpl w:val="BCA82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6D2B14"/>
    <w:multiLevelType w:val="hybridMultilevel"/>
    <w:tmpl w:val="C32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373"/>
    <w:multiLevelType w:val="hybridMultilevel"/>
    <w:tmpl w:val="B6C8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1121"/>
    <w:multiLevelType w:val="hybridMultilevel"/>
    <w:tmpl w:val="D6703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EE5D61"/>
    <w:multiLevelType w:val="hybridMultilevel"/>
    <w:tmpl w:val="57EEC344"/>
    <w:lvl w:ilvl="0" w:tplc="6B7E3158">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27096"/>
    <w:multiLevelType w:val="multilevel"/>
    <w:tmpl w:val="8CCE418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417E5E"/>
    <w:multiLevelType w:val="multilevel"/>
    <w:tmpl w:val="053C2926"/>
    <w:lvl w:ilvl="0">
      <w:start w:val="1"/>
      <w:numFmt w:val="decimal"/>
      <w:lvlText w:val="%1."/>
      <w:lvlJc w:val="left"/>
      <w:pPr>
        <w:ind w:left="1080" w:hanging="72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116113"/>
    <w:multiLevelType w:val="hybridMultilevel"/>
    <w:tmpl w:val="CE02C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0A07A5"/>
    <w:multiLevelType w:val="multilevel"/>
    <w:tmpl w:val="B80E9496"/>
    <w:lvl w:ilvl="0">
      <w:start w:val="1"/>
      <w:numFmt w:val="decimal"/>
      <w:lvlText w:val="%1."/>
      <w:lvlJc w:val="left"/>
      <w:pPr>
        <w:ind w:left="720" w:hanging="360"/>
      </w:pPr>
      <w:rPr>
        <w:rFonts w:ascii="Century Gothic" w:hAnsi="Century Gothic" w:cstheme="minorHAnsi" w:hint="default"/>
        <w:b/>
        <w:color w:val="0070C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38547D"/>
    <w:multiLevelType w:val="hybridMultilevel"/>
    <w:tmpl w:val="2824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53405"/>
    <w:multiLevelType w:val="multilevel"/>
    <w:tmpl w:val="BFD28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B23BFE"/>
    <w:multiLevelType w:val="hybridMultilevel"/>
    <w:tmpl w:val="1AF2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003DC"/>
    <w:multiLevelType w:val="hybridMultilevel"/>
    <w:tmpl w:val="9F5E60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97D4FCD"/>
    <w:multiLevelType w:val="hybridMultilevel"/>
    <w:tmpl w:val="0D82BA4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2" w15:restartNumberingAfterBreak="0">
    <w:nsid w:val="5E785B37"/>
    <w:multiLevelType w:val="hybridMultilevel"/>
    <w:tmpl w:val="F8B24F46"/>
    <w:lvl w:ilvl="0" w:tplc="08090001">
      <w:start w:val="1"/>
      <w:numFmt w:val="bullet"/>
      <w:lvlText w:val=""/>
      <w:lvlJc w:val="left"/>
      <w:pPr>
        <w:ind w:left="1941" w:hanging="360"/>
      </w:pPr>
      <w:rPr>
        <w:rFonts w:ascii="Symbol" w:hAnsi="Symbol" w:hint="default"/>
      </w:rPr>
    </w:lvl>
    <w:lvl w:ilvl="1" w:tplc="08090003" w:tentative="1">
      <w:start w:val="1"/>
      <w:numFmt w:val="bullet"/>
      <w:lvlText w:val="o"/>
      <w:lvlJc w:val="left"/>
      <w:pPr>
        <w:ind w:left="2661" w:hanging="360"/>
      </w:pPr>
      <w:rPr>
        <w:rFonts w:ascii="Courier New" w:hAnsi="Courier New" w:cs="Courier New" w:hint="default"/>
      </w:rPr>
    </w:lvl>
    <w:lvl w:ilvl="2" w:tplc="08090005" w:tentative="1">
      <w:start w:val="1"/>
      <w:numFmt w:val="bullet"/>
      <w:lvlText w:val=""/>
      <w:lvlJc w:val="left"/>
      <w:pPr>
        <w:ind w:left="3381" w:hanging="360"/>
      </w:pPr>
      <w:rPr>
        <w:rFonts w:ascii="Wingdings" w:hAnsi="Wingdings" w:hint="default"/>
      </w:rPr>
    </w:lvl>
    <w:lvl w:ilvl="3" w:tplc="08090001" w:tentative="1">
      <w:start w:val="1"/>
      <w:numFmt w:val="bullet"/>
      <w:lvlText w:val=""/>
      <w:lvlJc w:val="left"/>
      <w:pPr>
        <w:ind w:left="4101" w:hanging="360"/>
      </w:pPr>
      <w:rPr>
        <w:rFonts w:ascii="Symbol" w:hAnsi="Symbol" w:hint="default"/>
      </w:rPr>
    </w:lvl>
    <w:lvl w:ilvl="4" w:tplc="08090003" w:tentative="1">
      <w:start w:val="1"/>
      <w:numFmt w:val="bullet"/>
      <w:lvlText w:val="o"/>
      <w:lvlJc w:val="left"/>
      <w:pPr>
        <w:ind w:left="4821" w:hanging="360"/>
      </w:pPr>
      <w:rPr>
        <w:rFonts w:ascii="Courier New" w:hAnsi="Courier New" w:cs="Courier New" w:hint="default"/>
      </w:rPr>
    </w:lvl>
    <w:lvl w:ilvl="5" w:tplc="08090005" w:tentative="1">
      <w:start w:val="1"/>
      <w:numFmt w:val="bullet"/>
      <w:lvlText w:val=""/>
      <w:lvlJc w:val="left"/>
      <w:pPr>
        <w:ind w:left="5541" w:hanging="360"/>
      </w:pPr>
      <w:rPr>
        <w:rFonts w:ascii="Wingdings" w:hAnsi="Wingdings" w:hint="default"/>
      </w:rPr>
    </w:lvl>
    <w:lvl w:ilvl="6" w:tplc="08090001" w:tentative="1">
      <w:start w:val="1"/>
      <w:numFmt w:val="bullet"/>
      <w:lvlText w:val=""/>
      <w:lvlJc w:val="left"/>
      <w:pPr>
        <w:ind w:left="6261" w:hanging="360"/>
      </w:pPr>
      <w:rPr>
        <w:rFonts w:ascii="Symbol" w:hAnsi="Symbol" w:hint="default"/>
      </w:rPr>
    </w:lvl>
    <w:lvl w:ilvl="7" w:tplc="08090003" w:tentative="1">
      <w:start w:val="1"/>
      <w:numFmt w:val="bullet"/>
      <w:lvlText w:val="o"/>
      <w:lvlJc w:val="left"/>
      <w:pPr>
        <w:ind w:left="6981" w:hanging="360"/>
      </w:pPr>
      <w:rPr>
        <w:rFonts w:ascii="Courier New" w:hAnsi="Courier New" w:cs="Courier New" w:hint="default"/>
      </w:rPr>
    </w:lvl>
    <w:lvl w:ilvl="8" w:tplc="08090005" w:tentative="1">
      <w:start w:val="1"/>
      <w:numFmt w:val="bullet"/>
      <w:lvlText w:val=""/>
      <w:lvlJc w:val="left"/>
      <w:pPr>
        <w:ind w:left="7701" w:hanging="360"/>
      </w:pPr>
      <w:rPr>
        <w:rFonts w:ascii="Wingdings" w:hAnsi="Wingdings" w:hint="default"/>
      </w:rPr>
    </w:lvl>
  </w:abstractNum>
  <w:abstractNum w:abstractNumId="23" w15:restartNumberingAfterBreak="0">
    <w:nsid w:val="5EDE2E3D"/>
    <w:multiLevelType w:val="hybridMultilevel"/>
    <w:tmpl w:val="07B03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7434B8"/>
    <w:multiLevelType w:val="hybridMultilevel"/>
    <w:tmpl w:val="8A708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5E629D"/>
    <w:multiLevelType w:val="hybridMultilevel"/>
    <w:tmpl w:val="0E764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C809F9"/>
    <w:multiLevelType w:val="hybridMultilevel"/>
    <w:tmpl w:val="A2B0C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7E50B4"/>
    <w:multiLevelType w:val="multilevel"/>
    <w:tmpl w:val="94F64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9156845">
    <w:abstractNumId w:val="16"/>
  </w:num>
  <w:num w:numId="2" w16cid:durableId="1231425719">
    <w:abstractNumId w:val="13"/>
  </w:num>
  <w:num w:numId="3" w16cid:durableId="311374391">
    <w:abstractNumId w:val="0"/>
  </w:num>
  <w:num w:numId="4" w16cid:durableId="87309647">
    <w:abstractNumId w:val="9"/>
  </w:num>
  <w:num w:numId="5" w16cid:durableId="2097437680">
    <w:abstractNumId w:val="3"/>
  </w:num>
  <w:num w:numId="6" w16cid:durableId="503085869">
    <w:abstractNumId w:val="25"/>
  </w:num>
  <w:num w:numId="7" w16cid:durableId="440534745">
    <w:abstractNumId w:val="15"/>
  </w:num>
  <w:num w:numId="8" w16cid:durableId="2002538861">
    <w:abstractNumId w:val="7"/>
  </w:num>
  <w:num w:numId="9" w16cid:durableId="822428731">
    <w:abstractNumId w:val="20"/>
  </w:num>
  <w:num w:numId="10" w16cid:durableId="512039075">
    <w:abstractNumId w:val="12"/>
  </w:num>
  <w:num w:numId="11" w16cid:durableId="1439526323">
    <w:abstractNumId w:val="14"/>
  </w:num>
  <w:num w:numId="12" w16cid:durableId="2050260303">
    <w:abstractNumId w:val="1"/>
  </w:num>
  <w:num w:numId="13" w16cid:durableId="331639329">
    <w:abstractNumId w:val="23"/>
  </w:num>
  <w:num w:numId="14" w16cid:durableId="661666323">
    <w:abstractNumId w:val="26"/>
  </w:num>
  <w:num w:numId="15" w16cid:durableId="239601885">
    <w:abstractNumId w:val="24"/>
  </w:num>
  <w:num w:numId="16" w16cid:durableId="410732855">
    <w:abstractNumId w:val="8"/>
  </w:num>
  <w:num w:numId="17" w16cid:durableId="455293366">
    <w:abstractNumId w:val="22"/>
  </w:num>
  <w:num w:numId="18" w16cid:durableId="1523277674">
    <w:abstractNumId w:val="10"/>
  </w:num>
  <w:num w:numId="19" w16cid:durableId="138304196">
    <w:abstractNumId w:val="17"/>
  </w:num>
  <w:num w:numId="20" w16cid:durableId="1154494400">
    <w:abstractNumId w:val="4"/>
  </w:num>
  <w:num w:numId="21" w16cid:durableId="1049763216">
    <w:abstractNumId w:val="21"/>
  </w:num>
  <w:num w:numId="22" w16cid:durableId="2125928220">
    <w:abstractNumId w:val="11"/>
  </w:num>
  <w:num w:numId="23" w16cid:durableId="1228808195">
    <w:abstractNumId w:val="19"/>
  </w:num>
  <w:num w:numId="24" w16cid:durableId="1228760896">
    <w:abstractNumId w:val="18"/>
  </w:num>
  <w:num w:numId="25" w16cid:durableId="424309294">
    <w:abstractNumId w:val="5"/>
  </w:num>
  <w:num w:numId="26" w16cid:durableId="262497907">
    <w:abstractNumId w:val="6"/>
  </w:num>
  <w:num w:numId="27" w16cid:durableId="1686133028">
    <w:abstractNumId w:val="2"/>
  </w:num>
  <w:num w:numId="28" w16cid:durableId="683869854">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D"/>
    <w:rsid w:val="00000393"/>
    <w:rsid w:val="00004204"/>
    <w:rsid w:val="000055B7"/>
    <w:rsid w:val="00005E7F"/>
    <w:rsid w:val="0000613B"/>
    <w:rsid w:val="00010C00"/>
    <w:rsid w:val="00012827"/>
    <w:rsid w:val="0001718C"/>
    <w:rsid w:val="0002218E"/>
    <w:rsid w:val="000237AC"/>
    <w:rsid w:val="0002454D"/>
    <w:rsid w:val="00026370"/>
    <w:rsid w:val="00030D61"/>
    <w:rsid w:val="00031262"/>
    <w:rsid w:val="0003154C"/>
    <w:rsid w:val="00032ED1"/>
    <w:rsid w:val="00037353"/>
    <w:rsid w:val="00041150"/>
    <w:rsid w:val="00043423"/>
    <w:rsid w:val="0004412E"/>
    <w:rsid w:val="00044FE3"/>
    <w:rsid w:val="00055F90"/>
    <w:rsid w:val="0005697B"/>
    <w:rsid w:val="0006234C"/>
    <w:rsid w:val="000647C1"/>
    <w:rsid w:val="000670CD"/>
    <w:rsid w:val="0007369A"/>
    <w:rsid w:val="00073A85"/>
    <w:rsid w:val="00073C0C"/>
    <w:rsid w:val="00073EC1"/>
    <w:rsid w:val="00075F11"/>
    <w:rsid w:val="00083115"/>
    <w:rsid w:val="000846A0"/>
    <w:rsid w:val="000860A1"/>
    <w:rsid w:val="000865BE"/>
    <w:rsid w:val="00092457"/>
    <w:rsid w:val="000949F5"/>
    <w:rsid w:val="00095765"/>
    <w:rsid w:val="0009770B"/>
    <w:rsid w:val="000A0527"/>
    <w:rsid w:val="000A27C7"/>
    <w:rsid w:val="000A3125"/>
    <w:rsid w:val="000A38D3"/>
    <w:rsid w:val="000A4DB2"/>
    <w:rsid w:val="000A7C84"/>
    <w:rsid w:val="000A7D93"/>
    <w:rsid w:val="000B7421"/>
    <w:rsid w:val="000C19B1"/>
    <w:rsid w:val="000C45E1"/>
    <w:rsid w:val="000C5C7A"/>
    <w:rsid w:val="000D089A"/>
    <w:rsid w:val="000D09A7"/>
    <w:rsid w:val="000D1F3A"/>
    <w:rsid w:val="000F186B"/>
    <w:rsid w:val="000F3DAF"/>
    <w:rsid w:val="000F5072"/>
    <w:rsid w:val="00104002"/>
    <w:rsid w:val="0010486A"/>
    <w:rsid w:val="001051D9"/>
    <w:rsid w:val="00106260"/>
    <w:rsid w:val="001115FC"/>
    <w:rsid w:val="00111AEE"/>
    <w:rsid w:val="00111B00"/>
    <w:rsid w:val="00117237"/>
    <w:rsid w:val="00121B02"/>
    <w:rsid w:val="001228F9"/>
    <w:rsid w:val="00122F0A"/>
    <w:rsid w:val="00122FA2"/>
    <w:rsid w:val="00124DF2"/>
    <w:rsid w:val="001316D7"/>
    <w:rsid w:val="0013183C"/>
    <w:rsid w:val="00136859"/>
    <w:rsid w:val="0013796E"/>
    <w:rsid w:val="00137DB3"/>
    <w:rsid w:val="0014523A"/>
    <w:rsid w:val="0014671E"/>
    <w:rsid w:val="00147FA4"/>
    <w:rsid w:val="00152F2F"/>
    <w:rsid w:val="00153BF1"/>
    <w:rsid w:val="00154636"/>
    <w:rsid w:val="001548BF"/>
    <w:rsid w:val="00156A96"/>
    <w:rsid w:val="00157DD6"/>
    <w:rsid w:val="00164C54"/>
    <w:rsid w:val="00173C8A"/>
    <w:rsid w:val="001746F4"/>
    <w:rsid w:val="00175345"/>
    <w:rsid w:val="00175826"/>
    <w:rsid w:val="00176954"/>
    <w:rsid w:val="0018118D"/>
    <w:rsid w:val="00182CD4"/>
    <w:rsid w:val="00183FC2"/>
    <w:rsid w:val="0018550F"/>
    <w:rsid w:val="00190E84"/>
    <w:rsid w:val="00197CAB"/>
    <w:rsid w:val="001A298D"/>
    <w:rsid w:val="001A321F"/>
    <w:rsid w:val="001A4AAB"/>
    <w:rsid w:val="001A4F25"/>
    <w:rsid w:val="001B58E6"/>
    <w:rsid w:val="001B671C"/>
    <w:rsid w:val="001B7450"/>
    <w:rsid w:val="001C07E6"/>
    <w:rsid w:val="001C11DA"/>
    <w:rsid w:val="001C290A"/>
    <w:rsid w:val="001C3549"/>
    <w:rsid w:val="001C4952"/>
    <w:rsid w:val="001C5A6B"/>
    <w:rsid w:val="001C668D"/>
    <w:rsid w:val="001C6964"/>
    <w:rsid w:val="001C6D81"/>
    <w:rsid w:val="001D4324"/>
    <w:rsid w:val="001D4471"/>
    <w:rsid w:val="001D7378"/>
    <w:rsid w:val="001E13B4"/>
    <w:rsid w:val="001E22FE"/>
    <w:rsid w:val="001F0504"/>
    <w:rsid w:val="001F09D6"/>
    <w:rsid w:val="001F0AE7"/>
    <w:rsid w:val="001F6024"/>
    <w:rsid w:val="001F727F"/>
    <w:rsid w:val="0020124D"/>
    <w:rsid w:val="00220686"/>
    <w:rsid w:val="00221B6A"/>
    <w:rsid w:val="00222DBD"/>
    <w:rsid w:val="00223141"/>
    <w:rsid w:val="00231D8C"/>
    <w:rsid w:val="002354CA"/>
    <w:rsid w:val="00235934"/>
    <w:rsid w:val="0023638A"/>
    <w:rsid w:val="0023641F"/>
    <w:rsid w:val="00236EF2"/>
    <w:rsid w:val="00243C2E"/>
    <w:rsid w:val="00244611"/>
    <w:rsid w:val="002446B8"/>
    <w:rsid w:val="0024518D"/>
    <w:rsid w:val="00246561"/>
    <w:rsid w:val="00251C8A"/>
    <w:rsid w:val="00256963"/>
    <w:rsid w:val="0025736C"/>
    <w:rsid w:val="00265967"/>
    <w:rsid w:val="00280E77"/>
    <w:rsid w:val="00282897"/>
    <w:rsid w:val="00283C28"/>
    <w:rsid w:val="002877A8"/>
    <w:rsid w:val="0029009B"/>
    <w:rsid w:val="00291B85"/>
    <w:rsid w:val="00294548"/>
    <w:rsid w:val="002948AF"/>
    <w:rsid w:val="00294ECF"/>
    <w:rsid w:val="00295BDE"/>
    <w:rsid w:val="00296A9F"/>
    <w:rsid w:val="002974F3"/>
    <w:rsid w:val="002A22BA"/>
    <w:rsid w:val="002A30C1"/>
    <w:rsid w:val="002A35E8"/>
    <w:rsid w:val="002A4437"/>
    <w:rsid w:val="002A458A"/>
    <w:rsid w:val="002A6111"/>
    <w:rsid w:val="002A713A"/>
    <w:rsid w:val="002A7A9E"/>
    <w:rsid w:val="002B578B"/>
    <w:rsid w:val="002B6E0F"/>
    <w:rsid w:val="002C56C1"/>
    <w:rsid w:val="002D0003"/>
    <w:rsid w:val="002D04A7"/>
    <w:rsid w:val="002D1F2B"/>
    <w:rsid w:val="002D6909"/>
    <w:rsid w:val="002D7D29"/>
    <w:rsid w:val="002F07F0"/>
    <w:rsid w:val="002F46AA"/>
    <w:rsid w:val="002F6B06"/>
    <w:rsid w:val="002F79DB"/>
    <w:rsid w:val="00302CE3"/>
    <w:rsid w:val="00302DD0"/>
    <w:rsid w:val="00304276"/>
    <w:rsid w:val="00306AFD"/>
    <w:rsid w:val="0031042E"/>
    <w:rsid w:val="003148C4"/>
    <w:rsid w:val="00316D23"/>
    <w:rsid w:val="003252CC"/>
    <w:rsid w:val="00326AE1"/>
    <w:rsid w:val="00327159"/>
    <w:rsid w:val="00336D38"/>
    <w:rsid w:val="003407FA"/>
    <w:rsid w:val="00340C7C"/>
    <w:rsid w:val="003441AB"/>
    <w:rsid w:val="0034465A"/>
    <w:rsid w:val="00347AFF"/>
    <w:rsid w:val="00356A8D"/>
    <w:rsid w:val="00360810"/>
    <w:rsid w:val="00360A95"/>
    <w:rsid w:val="0036719C"/>
    <w:rsid w:val="0036769F"/>
    <w:rsid w:val="003724B2"/>
    <w:rsid w:val="00375756"/>
    <w:rsid w:val="00375990"/>
    <w:rsid w:val="00376A15"/>
    <w:rsid w:val="00380A7A"/>
    <w:rsid w:val="003819F6"/>
    <w:rsid w:val="00381D0E"/>
    <w:rsid w:val="00384C62"/>
    <w:rsid w:val="003874B6"/>
    <w:rsid w:val="00392765"/>
    <w:rsid w:val="00393B78"/>
    <w:rsid w:val="003946D2"/>
    <w:rsid w:val="00395F16"/>
    <w:rsid w:val="00395FAD"/>
    <w:rsid w:val="00396AA9"/>
    <w:rsid w:val="003A05EE"/>
    <w:rsid w:val="003A0797"/>
    <w:rsid w:val="003A0997"/>
    <w:rsid w:val="003A462B"/>
    <w:rsid w:val="003A5584"/>
    <w:rsid w:val="003A7DC5"/>
    <w:rsid w:val="003B0AB7"/>
    <w:rsid w:val="003B3193"/>
    <w:rsid w:val="003B44E4"/>
    <w:rsid w:val="003C06C1"/>
    <w:rsid w:val="003C1FC7"/>
    <w:rsid w:val="003C5FB9"/>
    <w:rsid w:val="003C7623"/>
    <w:rsid w:val="003D205E"/>
    <w:rsid w:val="003D5805"/>
    <w:rsid w:val="003E1564"/>
    <w:rsid w:val="003E5120"/>
    <w:rsid w:val="003E7A49"/>
    <w:rsid w:val="003F1694"/>
    <w:rsid w:val="003F389C"/>
    <w:rsid w:val="003F5A18"/>
    <w:rsid w:val="003F5BB2"/>
    <w:rsid w:val="00402845"/>
    <w:rsid w:val="00402EF9"/>
    <w:rsid w:val="0040523A"/>
    <w:rsid w:val="0041226E"/>
    <w:rsid w:val="004128C5"/>
    <w:rsid w:val="00412DE7"/>
    <w:rsid w:val="004144D2"/>
    <w:rsid w:val="00414616"/>
    <w:rsid w:val="00415CE7"/>
    <w:rsid w:val="00415EEC"/>
    <w:rsid w:val="00416B9E"/>
    <w:rsid w:val="00417C51"/>
    <w:rsid w:val="00422861"/>
    <w:rsid w:val="00422E8A"/>
    <w:rsid w:val="004243F8"/>
    <w:rsid w:val="00424F2F"/>
    <w:rsid w:val="00427BE8"/>
    <w:rsid w:val="00432FA7"/>
    <w:rsid w:val="0043485F"/>
    <w:rsid w:val="00435092"/>
    <w:rsid w:val="004365D9"/>
    <w:rsid w:val="00442EBD"/>
    <w:rsid w:val="004430AE"/>
    <w:rsid w:val="00443D6E"/>
    <w:rsid w:val="00446F41"/>
    <w:rsid w:val="0044730B"/>
    <w:rsid w:val="0044754F"/>
    <w:rsid w:val="00450BF8"/>
    <w:rsid w:val="004522E1"/>
    <w:rsid w:val="0045514E"/>
    <w:rsid w:val="00456DB8"/>
    <w:rsid w:val="00456F38"/>
    <w:rsid w:val="004602BA"/>
    <w:rsid w:val="00464D94"/>
    <w:rsid w:val="004672B0"/>
    <w:rsid w:val="00471CD2"/>
    <w:rsid w:val="00472775"/>
    <w:rsid w:val="004729DF"/>
    <w:rsid w:val="004745E1"/>
    <w:rsid w:val="00475A78"/>
    <w:rsid w:val="004763B7"/>
    <w:rsid w:val="0047710F"/>
    <w:rsid w:val="004774A0"/>
    <w:rsid w:val="004777F7"/>
    <w:rsid w:val="00481131"/>
    <w:rsid w:val="00481F38"/>
    <w:rsid w:val="00483C7F"/>
    <w:rsid w:val="00485175"/>
    <w:rsid w:val="00487ECF"/>
    <w:rsid w:val="0049245F"/>
    <w:rsid w:val="004932F7"/>
    <w:rsid w:val="00495133"/>
    <w:rsid w:val="00495633"/>
    <w:rsid w:val="004A131E"/>
    <w:rsid w:val="004A1AB8"/>
    <w:rsid w:val="004A2DB6"/>
    <w:rsid w:val="004A3940"/>
    <w:rsid w:val="004A542A"/>
    <w:rsid w:val="004A779A"/>
    <w:rsid w:val="004A787E"/>
    <w:rsid w:val="004B018D"/>
    <w:rsid w:val="004B0553"/>
    <w:rsid w:val="004B0CCA"/>
    <w:rsid w:val="004B163A"/>
    <w:rsid w:val="004B1877"/>
    <w:rsid w:val="004B28F5"/>
    <w:rsid w:val="004B4A54"/>
    <w:rsid w:val="004C0F01"/>
    <w:rsid w:val="004D5097"/>
    <w:rsid w:val="004D6A17"/>
    <w:rsid w:val="004E00E7"/>
    <w:rsid w:val="004E74F9"/>
    <w:rsid w:val="004F347B"/>
    <w:rsid w:val="004F7AF9"/>
    <w:rsid w:val="00500E67"/>
    <w:rsid w:val="00503B3D"/>
    <w:rsid w:val="00505B5C"/>
    <w:rsid w:val="00505C06"/>
    <w:rsid w:val="005070F9"/>
    <w:rsid w:val="00510340"/>
    <w:rsid w:val="00512696"/>
    <w:rsid w:val="005135D8"/>
    <w:rsid w:val="00516054"/>
    <w:rsid w:val="00516497"/>
    <w:rsid w:val="00516BB3"/>
    <w:rsid w:val="00525CFE"/>
    <w:rsid w:val="00527944"/>
    <w:rsid w:val="0053127D"/>
    <w:rsid w:val="00533EF4"/>
    <w:rsid w:val="00535A6A"/>
    <w:rsid w:val="00537F2D"/>
    <w:rsid w:val="005419AA"/>
    <w:rsid w:val="00542521"/>
    <w:rsid w:val="00543839"/>
    <w:rsid w:val="00544398"/>
    <w:rsid w:val="005506EE"/>
    <w:rsid w:val="00551A64"/>
    <w:rsid w:val="00555F63"/>
    <w:rsid w:val="0056182C"/>
    <w:rsid w:val="005636E4"/>
    <w:rsid w:val="0056455E"/>
    <w:rsid w:val="00566FFB"/>
    <w:rsid w:val="005675CB"/>
    <w:rsid w:val="005701F2"/>
    <w:rsid w:val="005707CF"/>
    <w:rsid w:val="00581289"/>
    <w:rsid w:val="00582E70"/>
    <w:rsid w:val="005837A0"/>
    <w:rsid w:val="005842D1"/>
    <w:rsid w:val="005844C9"/>
    <w:rsid w:val="00585FED"/>
    <w:rsid w:val="00586F4D"/>
    <w:rsid w:val="005930A2"/>
    <w:rsid w:val="00595291"/>
    <w:rsid w:val="005965A3"/>
    <w:rsid w:val="005A0941"/>
    <w:rsid w:val="005A2FCB"/>
    <w:rsid w:val="005A5954"/>
    <w:rsid w:val="005B1F72"/>
    <w:rsid w:val="005B3A66"/>
    <w:rsid w:val="005B57B0"/>
    <w:rsid w:val="005C15EF"/>
    <w:rsid w:val="005D0D09"/>
    <w:rsid w:val="005D4FF8"/>
    <w:rsid w:val="005E0FFC"/>
    <w:rsid w:val="005E26D9"/>
    <w:rsid w:val="005E2BA0"/>
    <w:rsid w:val="005E47B8"/>
    <w:rsid w:val="005E7A8A"/>
    <w:rsid w:val="005E7FC4"/>
    <w:rsid w:val="005F2979"/>
    <w:rsid w:val="00602FC9"/>
    <w:rsid w:val="00605D39"/>
    <w:rsid w:val="00606B23"/>
    <w:rsid w:val="00606B73"/>
    <w:rsid w:val="00607394"/>
    <w:rsid w:val="00607AFD"/>
    <w:rsid w:val="00611DE8"/>
    <w:rsid w:val="00611E9F"/>
    <w:rsid w:val="00613BD0"/>
    <w:rsid w:val="006163DC"/>
    <w:rsid w:val="0062116E"/>
    <w:rsid w:val="00622CAC"/>
    <w:rsid w:val="00624245"/>
    <w:rsid w:val="0062458C"/>
    <w:rsid w:val="00625593"/>
    <w:rsid w:val="006267C1"/>
    <w:rsid w:val="00631C75"/>
    <w:rsid w:val="00635963"/>
    <w:rsid w:val="00636B25"/>
    <w:rsid w:val="00636B29"/>
    <w:rsid w:val="006452D9"/>
    <w:rsid w:val="006461D9"/>
    <w:rsid w:val="00654D68"/>
    <w:rsid w:val="006558CF"/>
    <w:rsid w:val="00661ED2"/>
    <w:rsid w:val="0066291A"/>
    <w:rsid w:val="00665148"/>
    <w:rsid w:val="0067230E"/>
    <w:rsid w:val="00675DB2"/>
    <w:rsid w:val="00686826"/>
    <w:rsid w:val="006916AD"/>
    <w:rsid w:val="006A1298"/>
    <w:rsid w:val="006A3244"/>
    <w:rsid w:val="006A4025"/>
    <w:rsid w:val="006A446A"/>
    <w:rsid w:val="006A4BC0"/>
    <w:rsid w:val="006A4E7D"/>
    <w:rsid w:val="006A57BC"/>
    <w:rsid w:val="006A65A6"/>
    <w:rsid w:val="006A686F"/>
    <w:rsid w:val="006B3216"/>
    <w:rsid w:val="006B3F99"/>
    <w:rsid w:val="006B412A"/>
    <w:rsid w:val="006B4AAF"/>
    <w:rsid w:val="006C1166"/>
    <w:rsid w:val="006C2118"/>
    <w:rsid w:val="006C68F0"/>
    <w:rsid w:val="006D25A8"/>
    <w:rsid w:val="006D3397"/>
    <w:rsid w:val="006D3B70"/>
    <w:rsid w:val="006D5E10"/>
    <w:rsid w:val="006D69F8"/>
    <w:rsid w:val="006E124D"/>
    <w:rsid w:val="006E2D9F"/>
    <w:rsid w:val="006E2EC5"/>
    <w:rsid w:val="006E5692"/>
    <w:rsid w:val="006E5968"/>
    <w:rsid w:val="006E5BD7"/>
    <w:rsid w:val="006E5D58"/>
    <w:rsid w:val="006F1168"/>
    <w:rsid w:val="006F5D15"/>
    <w:rsid w:val="006F64A2"/>
    <w:rsid w:val="00700253"/>
    <w:rsid w:val="007058DA"/>
    <w:rsid w:val="00707ECD"/>
    <w:rsid w:val="007103F6"/>
    <w:rsid w:val="00710850"/>
    <w:rsid w:val="007114E4"/>
    <w:rsid w:val="00712063"/>
    <w:rsid w:val="00712441"/>
    <w:rsid w:val="007141C9"/>
    <w:rsid w:val="007159A7"/>
    <w:rsid w:val="0071677C"/>
    <w:rsid w:val="00720538"/>
    <w:rsid w:val="00722748"/>
    <w:rsid w:val="007255F2"/>
    <w:rsid w:val="00727CE2"/>
    <w:rsid w:val="00727EA9"/>
    <w:rsid w:val="007315E6"/>
    <w:rsid w:val="00734483"/>
    <w:rsid w:val="00736139"/>
    <w:rsid w:val="0074073C"/>
    <w:rsid w:val="00744297"/>
    <w:rsid w:val="00745001"/>
    <w:rsid w:val="00745FE2"/>
    <w:rsid w:val="007468F0"/>
    <w:rsid w:val="00751C4E"/>
    <w:rsid w:val="0075736C"/>
    <w:rsid w:val="00762049"/>
    <w:rsid w:val="00764DA4"/>
    <w:rsid w:val="0076545D"/>
    <w:rsid w:val="007664E6"/>
    <w:rsid w:val="007671A4"/>
    <w:rsid w:val="00777020"/>
    <w:rsid w:val="0077736A"/>
    <w:rsid w:val="0078082A"/>
    <w:rsid w:val="00780EEF"/>
    <w:rsid w:val="0078313C"/>
    <w:rsid w:val="007903E7"/>
    <w:rsid w:val="007914D2"/>
    <w:rsid w:val="00792169"/>
    <w:rsid w:val="007941E5"/>
    <w:rsid w:val="00797695"/>
    <w:rsid w:val="007A40DE"/>
    <w:rsid w:val="007B499E"/>
    <w:rsid w:val="007B5537"/>
    <w:rsid w:val="007C23AD"/>
    <w:rsid w:val="007C7B97"/>
    <w:rsid w:val="007D3016"/>
    <w:rsid w:val="007D342D"/>
    <w:rsid w:val="007D49B1"/>
    <w:rsid w:val="007E0267"/>
    <w:rsid w:val="007E290F"/>
    <w:rsid w:val="007E4CE9"/>
    <w:rsid w:val="007E5971"/>
    <w:rsid w:val="007E6CF2"/>
    <w:rsid w:val="007E6F9B"/>
    <w:rsid w:val="007F27D8"/>
    <w:rsid w:val="00800786"/>
    <w:rsid w:val="008016A9"/>
    <w:rsid w:val="0081542C"/>
    <w:rsid w:val="008159E2"/>
    <w:rsid w:val="008200CD"/>
    <w:rsid w:val="00820C9C"/>
    <w:rsid w:val="008226CC"/>
    <w:rsid w:val="00822AC7"/>
    <w:rsid w:val="00822F36"/>
    <w:rsid w:val="00823A36"/>
    <w:rsid w:val="00823B32"/>
    <w:rsid w:val="008243CD"/>
    <w:rsid w:val="00826659"/>
    <w:rsid w:val="00832834"/>
    <w:rsid w:val="0083382C"/>
    <w:rsid w:val="00835941"/>
    <w:rsid w:val="00835EA0"/>
    <w:rsid w:val="00836AD9"/>
    <w:rsid w:val="008373DA"/>
    <w:rsid w:val="008375B6"/>
    <w:rsid w:val="00837D98"/>
    <w:rsid w:val="008439D8"/>
    <w:rsid w:val="00851A93"/>
    <w:rsid w:val="00852048"/>
    <w:rsid w:val="008532F4"/>
    <w:rsid w:val="00853CFF"/>
    <w:rsid w:val="00860CF8"/>
    <w:rsid w:val="008647C0"/>
    <w:rsid w:val="008647EB"/>
    <w:rsid w:val="00881329"/>
    <w:rsid w:val="008821B2"/>
    <w:rsid w:val="0088272E"/>
    <w:rsid w:val="0088349B"/>
    <w:rsid w:val="00895D66"/>
    <w:rsid w:val="008A1BFF"/>
    <w:rsid w:val="008A55E8"/>
    <w:rsid w:val="008A5C75"/>
    <w:rsid w:val="008A634B"/>
    <w:rsid w:val="008A6CE9"/>
    <w:rsid w:val="008B2906"/>
    <w:rsid w:val="008B2F8D"/>
    <w:rsid w:val="008B50A3"/>
    <w:rsid w:val="008B5BC0"/>
    <w:rsid w:val="008B686B"/>
    <w:rsid w:val="008B6CE8"/>
    <w:rsid w:val="008B7F6C"/>
    <w:rsid w:val="008C3853"/>
    <w:rsid w:val="008C47C4"/>
    <w:rsid w:val="008D42BB"/>
    <w:rsid w:val="008D64A8"/>
    <w:rsid w:val="008E047B"/>
    <w:rsid w:val="008E1389"/>
    <w:rsid w:val="008E1433"/>
    <w:rsid w:val="008E4CE6"/>
    <w:rsid w:val="008E4F83"/>
    <w:rsid w:val="008F206C"/>
    <w:rsid w:val="008F244C"/>
    <w:rsid w:val="008F42C1"/>
    <w:rsid w:val="00900440"/>
    <w:rsid w:val="00903AF8"/>
    <w:rsid w:val="009041A9"/>
    <w:rsid w:val="00904426"/>
    <w:rsid w:val="009065D9"/>
    <w:rsid w:val="00906C2E"/>
    <w:rsid w:val="0092242D"/>
    <w:rsid w:val="0092525B"/>
    <w:rsid w:val="00925730"/>
    <w:rsid w:val="0093365B"/>
    <w:rsid w:val="00937138"/>
    <w:rsid w:val="00937FA9"/>
    <w:rsid w:val="009425A4"/>
    <w:rsid w:val="00942EE0"/>
    <w:rsid w:val="0094690A"/>
    <w:rsid w:val="00947A7B"/>
    <w:rsid w:val="00947CA4"/>
    <w:rsid w:val="009540F1"/>
    <w:rsid w:val="009628A1"/>
    <w:rsid w:val="009629B5"/>
    <w:rsid w:val="00965545"/>
    <w:rsid w:val="00966BB2"/>
    <w:rsid w:val="00966EEE"/>
    <w:rsid w:val="009738D7"/>
    <w:rsid w:val="00985C13"/>
    <w:rsid w:val="009874C3"/>
    <w:rsid w:val="009974BE"/>
    <w:rsid w:val="009A0D1E"/>
    <w:rsid w:val="009A2176"/>
    <w:rsid w:val="009A299D"/>
    <w:rsid w:val="009A5BBC"/>
    <w:rsid w:val="009B0F9C"/>
    <w:rsid w:val="009C5EDC"/>
    <w:rsid w:val="009C7FBC"/>
    <w:rsid w:val="009D28C3"/>
    <w:rsid w:val="009D50FF"/>
    <w:rsid w:val="009D6C2F"/>
    <w:rsid w:val="009E7DAB"/>
    <w:rsid w:val="009EBF63"/>
    <w:rsid w:val="009F4A97"/>
    <w:rsid w:val="009F4AF6"/>
    <w:rsid w:val="00A022CB"/>
    <w:rsid w:val="00A0259D"/>
    <w:rsid w:val="00A044CD"/>
    <w:rsid w:val="00A06519"/>
    <w:rsid w:val="00A0678F"/>
    <w:rsid w:val="00A11C02"/>
    <w:rsid w:val="00A13780"/>
    <w:rsid w:val="00A1442C"/>
    <w:rsid w:val="00A200EA"/>
    <w:rsid w:val="00A20579"/>
    <w:rsid w:val="00A25BFD"/>
    <w:rsid w:val="00A276BD"/>
    <w:rsid w:val="00A2775B"/>
    <w:rsid w:val="00A317B0"/>
    <w:rsid w:val="00A40737"/>
    <w:rsid w:val="00A42C04"/>
    <w:rsid w:val="00A43823"/>
    <w:rsid w:val="00A50DF0"/>
    <w:rsid w:val="00A534AA"/>
    <w:rsid w:val="00A57903"/>
    <w:rsid w:val="00A609FB"/>
    <w:rsid w:val="00A60B7C"/>
    <w:rsid w:val="00A652F1"/>
    <w:rsid w:val="00A6556A"/>
    <w:rsid w:val="00A67D97"/>
    <w:rsid w:val="00A7233B"/>
    <w:rsid w:val="00A73485"/>
    <w:rsid w:val="00A7521C"/>
    <w:rsid w:val="00A758A8"/>
    <w:rsid w:val="00A777E2"/>
    <w:rsid w:val="00A820D1"/>
    <w:rsid w:val="00A85FDC"/>
    <w:rsid w:val="00A91167"/>
    <w:rsid w:val="00A932F5"/>
    <w:rsid w:val="00A95ED5"/>
    <w:rsid w:val="00A97FAF"/>
    <w:rsid w:val="00AA35ED"/>
    <w:rsid w:val="00AA6912"/>
    <w:rsid w:val="00AB00E3"/>
    <w:rsid w:val="00AB34F4"/>
    <w:rsid w:val="00AB3EB2"/>
    <w:rsid w:val="00AB61C0"/>
    <w:rsid w:val="00AC1557"/>
    <w:rsid w:val="00AC3412"/>
    <w:rsid w:val="00AC4B2A"/>
    <w:rsid w:val="00AC4D92"/>
    <w:rsid w:val="00AD00BC"/>
    <w:rsid w:val="00AD2FF7"/>
    <w:rsid w:val="00AD6E25"/>
    <w:rsid w:val="00AD7AA5"/>
    <w:rsid w:val="00AE222A"/>
    <w:rsid w:val="00AE2941"/>
    <w:rsid w:val="00AE3D36"/>
    <w:rsid w:val="00AE52B0"/>
    <w:rsid w:val="00AF2F37"/>
    <w:rsid w:val="00AF2F7E"/>
    <w:rsid w:val="00AF7425"/>
    <w:rsid w:val="00AF79B9"/>
    <w:rsid w:val="00B02C2C"/>
    <w:rsid w:val="00B03290"/>
    <w:rsid w:val="00B12521"/>
    <w:rsid w:val="00B1319A"/>
    <w:rsid w:val="00B1484D"/>
    <w:rsid w:val="00B1640B"/>
    <w:rsid w:val="00B16B3C"/>
    <w:rsid w:val="00B17360"/>
    <w:rsid w:val="00B20648"/>
    <w:rsid w:val="00B20DEA"/>
    <w:rsid w:val="00B210AB"/>
    <w:rsid w:val="00B22361"/>
    <w:rsid w:val="00B23BFE"/>
    <w:rsid w:val="00B31101"/>
    <w:rsid w:val="00B3167E"/>
    <w:rsid w:val="00B31F60"/>
    <w:rsid w:val="00B33D5D"/>
    <w:rsid w:val="00B350FD"/>
    <w:rsid w:val="00B3559C"/>
    <w:rsid w:val="00B5001B"/>
    <w:rsid w:val="00B502BF"/>
    <w:rsid w:val="00B51142"/>
    <w:rsid w:val="00B61C92"/>
    <w:rsid w:val="00B62D58"/>
    <w:rsid w:val="00B675B9"/>
    <w:rsid w:val="00B73C50"/>
    <w:rsid w:val="00B769D7"/>
    <w:rsid w:val="00B7738D"/>
    <w:rsid w:val="00B83DAC"/>
    <w:rsid w:val="00B8578F"/>
    <w:rsid w:val="00B85A36"/>
    <w:rsid w:val="00B8676E"/>
    <w:rsid w:val="00B86D57"/>
    <w:rsid w:val="00B9072F"/>
    <w:rsid w:val="00BA01DB"/>
    <w:rsid w:val="00BB2BC5"/>
    <w:rsid w:val="00BB735C"/>
    <w:rsid w:val="00BC3AE1"/>
    <w:rsid w:val="00BD0930"/>
    <w:rsid w:val="00BD4C99"/>
    <w:rsid w:val="00BD5575"/>
    <w:rsid w:val="00BD68C2"/>
    <w:rsid w:val="00BD7839"/>
    <w:rsid w:val="00BE259E"/>
    <w:rsid w:val="00BE3FE5"/>
    <w:rsid w:val="00BE53BA"/>
    <w:rsid w:val="00BE6220"/>
    <w:rsid w:val="00BE6ED0"/>
    <w:rsid w:val="00BE755C"/>
    <w:rsid w:val="00BF17E1"/>
    <w:rsid w:val="00BF1DF8"/>
    <w:rsid w:val="00BF2A3E"/>
    <w:rsid w:val="00BF3D1F"/>
    <w:rsid w:val="00BF430A"/>
    <w:rsid w:val="00C033B0"/>
    <w:rsid w:val="00C0375A"/>
    <w:rsid w:val="00C03803"/>
    <w:rsid w:val="00C045A3"/>
    <w:rsid w:val="00C04607"/>
    <w:rsid w:val="00C077B5"/>
    <w:rsid w:val="00C12526"/>
    <w:rsid w:val="00C134CF"/>
    <w:rsid w:val="00C1623C"/>
    <w:rsid w:val="00C1724E"/>
    <w:rsid w:val="00C175B7"/>
    <w:rsid w:val="00C20E44"/>
    <w:rsid w:val="00C210B8"/>
    <w:rsid w:val="00C2113C"/>
    <w:rsid w:val="00C23D47"/>
    <w:rsid w:val="00C27512"/>
    <w:rsid w:val="00C277B5"/>
    <w:rsid w:val="00C30910"/>
    <w:rsid w:val="00C33FA8"/>
    <w:rsid w:val="00C343AC"/>
    <w:rsid w:val="00C42E57"/>
    <w:rsid w:val="00C44323"/>
    <w:rsid w:val="00C478F8"/>
    <w:rsid w:val="00C501EB"/>
    <w:rsid w:val="00C529ED"/>
    <w:rsid w:val="00C538A3"/>
    <w:rsid w:val="00C5428F"/>
    <w:rsid w:val="00C556AD"/>
    <w:rsid w:val="00C56000"/>
    <w:rsid w:val="00C63542"/>
    <w:rsid w:val="00C648C1"/>
    <w:rsid w:val="00C64B83"/>
    <w:rsid w:val="00C721A5"/>
    <w:rsid w:val="00C728DA"/>
    <w:rsid w:val="00C72D20"/>
    <w:rsid w:val="00C74B26"/>
    <w:rsid w:val="00C75651"/>
    <w:rsid w:val="00C82865"/>
    <w:rsid w:val="00C83FAA"/>
    <w:rsid w:val="00C84C39"/>
    <w:rsid w:val="00C85979"/>
    <w:rsid w:val="00C865F3"/>
    <w:rsid w:val="00C873E0"/>
    <w:rsid w:val="00C9066C"/>
    <w:rsid w:val="00C9244A"/>
    <w:rsid w:val="00C93208"/>
    <w:rsid w:val="00C93BAE"/>
    <w:rsid w:val="00C95A36"/>
    <w:rsid w:val="00C95AB3"/>
    <w:rsid w:val="00C9614C"/>
    <w:rsid w:val="00C963E6"/>
    <w:rsid w:val="00C96DC3"/>
    <w:rsid w:val="00CA1B6F"/>
    <w:rsid w:val="00CA1B7B"/>
    <w:rsid w:val="00CA68EC"/>
    <w:rsid w:val="00CB1AA4"/>
    <w:rsid w:val="00CB2481"/>
    <w:rsid w:val="00CB2C68"/>
    <w:rsid w:val="00CB5967"/>
    <w:rsid w:val="00CB6549"/>
    <w:rsid w:val="00CB7D5C"/>
    <w:rsid w:val="00CC2DFC"/>
    <w:rsid w:val="00CC4982"/>
    <w:rsid w:val="00CC688A"/>
    <w:rsid w:val="00CC6C35"/>
    <w:rsid w:val="00CC7EFF"/>
    <w:rsid w:val="00CD13BA"/>
    <w:rsid w:val="00CD27FC"/>
    <w:rsid w:val="00CD2C64"/>
    <w:rsid w:val="00CD6451"/>
    <w:rsid w:val="00CE60DA"/>
    <w:rsid w:val="00CE6CC1"/>
    <w:rsid w:val="00CF0332"/>
    <w:rsid w:val="00CF33B8"/>
    <w:rsid w:val="00CF3DF0"/>
    <w:rsid w:val="00D00298"/>
    <w:rsid w:val="00D0379E"/>
    <w:rsid w:val="00D038CD"/>
    <w:rsid w:val="00D10BBF"/>
    <w:rsid w:val="00D1323F"/>
    <w:rsid w:val="00D154AD"/>
    <w:rsid w:val="00D208D6"/>
    <w:rsid w:val="00D32AC3"/>
    <w:rsid w:val="00D32AEB"/>
    <w:rsid w:val="00D32E58"/>
    <w:rsid w:val="00D34CA9"/>
    <w:rsid w:val="00D35FA5"/>
    <w:rsid w:val="00D44C80"/>
    <w:rsid w:val="00D450CA"/>
    <w:rsid w:val="00D51CA0"/>
    <w:rsid w:val="00D561A4"/>
    <w:rsid w:val="00D57129"/>
    <w:rsid w:val="00D61F1F"/>
    <w:rsid w:val="00D64930"/>
    <w:rsid w:val="00D70A28"/>
    <w:rsid w:val="00D7226B"/>
    <w:rsid w:val="00D73BEE"/>
    <w:rsid w:val="00D740F8"/>
    <w:rsid w:val="00D76AA9"/>
    <w:rsid w:val="00D86C32"/>
    <w:rsid w:val="00D90DCB"/>
    <w:rsid w:val="00D93ADD"/>
    <w:rsid w:val="00D9525F"/>
    <w:rsid w:val="00D97467"/>
    <w:rsid w:val="00D97BA8"/>
    <w:rsid w:val="00DA46B4"/>
    <w:rsid w:val="00DA4BC3"/>
    <w:rsid w:val="00DA6D46"/>
    <w:rsid w:val="00DA7D8F"/>
    <w:rsid w:val="00DB2043"/>
    <w:rsid w:val="00DB3965"/>
    <w:rsid w:val="00DB3CD9"/>
    <w:rsid w:val="00DB54C4"/>
    <w:rsid w:val="00DB7E18"/>
    <w:rsid w:val="00DC193C"/>
    <w:rsid w:val="00DC1BAD"/>
    <w:rsid w:val="00DC3714"/>
    <w:rsid w:val="00DC5897"/>
    <w:rsid w:val="00DD261C"/>
    <w:rsid w:val="00DE2D3A"/>
    <w:rsid w:val="00DE3C3E"/>
    <w:rsid w:val="00DE4FCC"/>
    <w:rsid w:val="00DE7F18"/>
    <w:rsid w:val="00DF0CD7"/>
    <w:rsid w:val="00DF134F"/>
    <w:rsid w:val="00DF17E2"/>
    <w:rsid w:val="00DF3195"/>
    <w:rsid w:val="00DF46EC"/>
    <w:rsid w:val="00E01622"/>
    <w:rsid w:val="00E02A82"/>
    <w:rsid w:val="00E125C5"/>
    <w:rsid w:val="00E12D2F"/>
    <w:rsid w:val="00E17018"/>
    <w:rsid w:val="00E21D3B"/>
    <w:rsid w:val="00E262DB"/>
    <w:rsid w:val="00E32FAD"/>
    <w:rsid w:val="00E354B8"/>
    <w:rsid w:val="00E354CC"/>
    <w:rsid w:val="00E4131D"/>
    <w:rsid w:val="00E41836"/>
    <w:rsid w:val="00E44829"/>
    <w:rsid w:val="00E44BE8"/>
    <w:rsid w:val="00E46F11"/>
    <w:rsid w:val="00E46FBC"/>
    <w:rsid w:val="00E52AEB"/>
    <w:rsid w:val="00E5475E"/>
    <w:rsid w:val="00E54B7B"/>
    <w:rsid w:val="00E56470"/>
    <w:rsid w:val="00E56AE7"/>
    <w:rsid w:val="00E5779F"/>
    <w:rsid w:val="00E64E96"/>
    <w:rsid w:val="00E654F5"/>
    <w:rsid w:val="00E672CF"/>
    <w:rsid w:val="00E67515"/>
    <w:rsid w:val="00E67F86"/>
    <w:rsid w:val="00E7042A"/>
    <w:rsid w:val="00E71B59"/>
    <w:rsid w:val="00E83ECE"/>
    <w:rsid w:val="00E90341"/>
    <w:rsid w:val="00E904D6"/>
    <w:rsid w:val="00E9229B"/>
    <w:rsid w:val="00E93F1C"/>
    <w:rsid w:val="00E95CF1"/>
    <w:rsid w:val="00E971FD"/>
    <w:rsid w:val="00EA0B1A"/>
    <w:rsid w:val="00EA0C6C"/>
    <w:rsid w:val="00EA3A72"/>
    <w:rsid w:val="00EA6453"/>
    <w:rsid w:val="00EB1330"/>
    <w:rsid w:val="00EB20CB"/>
    <w:rsid w:val="00EB48DF"/>
    <w:rsid w:val="00EB633D"/>
    <w:rsid w:val="00EB6C55"/>
    <w:rsid w:val="00EC5204"/>
    <w:rsid w:val="00EC6299"/>
    <w:rsid w:val="00ED1A7C"/>
    <w:rsid w:val="00ED21C6"/>
    <w:rsid w:val="00ED359A"/>
    <w:rsid w:val="00ED5042"/>
    <w:rsid w:val="00ED782C"/>
    <w:rsid w:val="00EE78AA"/>
    <w:rsid w:val="00EF0167"/>
    <w:rsid w:val="00EF0954"/>
    <w:rsid w:val="00EF1D36"/>
    <w:rsid w:val="00EF1E33"/>
    <w:rsid w:val="00EF4564"/>
    <w:rsid w:val="00EF5257"/>
    <w:rsid w:val="00EF716A"/>
    <w:rsid w:val="00EF76BE"/>
    <w:rsid w:val="00F008F4"/>
    <w:rsid w:val="00F0094A"/>
    <w:rsid w:val="00F05120"/>
    <w:rsid w:val="00F059FC"/>
    <w:rsid w:val="00F0743F"/>
    <w:rsid w:val="00F0751A"/>
    <w:rsid w:val="00F1102F"/>
    <w:rsid w:val="00F14B34"/>
    <w:rsid w:val="00F15994"/>
    <w:rsid w:val="00F15CDC"/>
    <w:rsid w:val="00F20539"/>
    <w:rsid w:val="00F23F67"/>
    <w:rsid w:val="00F30CB0"/>
    <w:rsid w:val="00F317BD"/>
    <w:rsid w:val="00F334E9"/>
    <w:rsid w:val="00F34337"/>
    <w:rsid w:val="00F35665"/>
    <w:rsid w:val="00F35710"/>
    <w:rsid w:val="00F36DED"/>
    <w:rsid w:val="00F372ED"/>
    <w:rsid w:val="00F3751B"/>
    <w:rsid w:val="00F409F4"/>
    <w:rsid w:val="00F4188D"/>
    <w:rsid w:val="00F55A32"/>
    <w:rsid w:val="00F56675"/>
    <w:rsid w:val="00F57C0E"/>
    <w:rsid w:val="00F70E73"/>
    <w:rsid w:val="00F71C69"/>
    <w:rsid w:val="00F731BD"/>
    <w:rsid w:val="00F7459A"/>
    <w:rsid w:val="00F80D11"/>
    <w:rsid w:val="00F83FEC"/>
    <w:rsid w:val="00F84C78"/>
    <w:rsid w:val="00F85D71"/>
    <w:rsid w:val="00F924D6"/>
    <w:rsid w:val="00F92BDA"/>
    <w:rsid w:val="00F92E3C"/>
    <w:rsid w:val="00F92E82"/>
    <w:rsid w:val="00F92FC8"/>
    <w:rsid w:val="00F935AE"/>
    <w:rsid w:val="00F93E5F"/>
    <w:rsid w:val="00F941C0"/>
    <w:rsid w:val="00F96344"/>
    <w:rsid w:val="00FA4661"/>
    <w:rsid w:val="00FA5F5C"/>
    <w:rsid w:val="00FA65BA"/>
    <w:rsid w:val="00FB3F50"/>
    <w:rsid w:val="00FB443D"/>
    <w:rsid w:val="00FB458D"/>
    <w:rsid w:val="00FB50FA"/>
    <w:rsid w:val="00FB542C"/>
    <w:rsid w:val="00FB7171"/>
    <w:rsid w:val="00FC0D46"/>
    <w:rsid w:val="00FC2875"/>
    <w:rsid w:val="00FD0C94"/>
    <w:rsid w:val="00FD32D1"/>
    <w:rsid w:val="00FD4832"/>
    <w:rsid w:val="00FD5D24"/>
    <w:rsid w:val="00FD610F"/>
    <w:rsid w:val="00FD6E10"/>
    <w:rsid w:val="00FD7537"/>
    <w:rsid w:val="00FD7547"/>
    <w:rsid w:val="00FD75EA"/>
    <w:rsid w:val="00FE6AB5"/>
    <w:rsid w:val="00FE7D8D"/>
    <w:rsid w:val="00FF551B"/>
    <w:rsid w:val="00FF5804"/>
    <w:rsid w:val="023A8FC4"/>
    <w:rsid w:val="06CC56FE"/>
    <w:rsid w:val="0868275F"/>
    <w:rsid w:val="0D0D393F"/>
    <w:rsid w:val="1538C5CA"/>
    <w:rsid w:val="161C5D66"/>
    <w:rsid w:val="1AC4C921"/>
    <w:rsid w:val="1EC9AF3A"/>
    <w:rsid w:val="1F92B2B7"/>
    <w:rsid w:val="20C11EDA"/>
    <w:rsid w:val="22FFC805"/>
    <w:rsid w:val="24DD424F"/>
    <w:rsid w:val="296F0989"/>
    <w:rsid w:val="2A88D992"/>
    <w:rsid w:val="3063BCF5"/>
    <w:rsid w:val="31C3B2DD"/>
    <w:rsid w:val="3409AEC2"/>
    <w:rsid w:val="34FB539F"/>
    <w:rsid w:val="36972400"/>
    <w:rsid w:val="3832F461"/>
    <w:rsid w:val="3991653C"/>
    <w:rsid w:val="3F773CA1"/>
    <w:rsid w:val="3FF2A86F"/>
    <w:rsid w:val="404DFB36"/>
    <w:rsid w:val="42A36B46"/>
    <w:rsid w:val="4B97D4A5"/>
    <w:rsid w:val="4C5B5383"/>
    <w:rsid w:val="4D292B1B"/>
    <w:rsid w:val="51EF5600"/>
    <w:rsid w:val="5451C86A"/>
    <w:rsid w:val="55C08BE0"/>
    <w:rsid w:val="571C05D2"/>
    <w:rsid w:val="5746520F"/>
    <w:rsid w:val="5DB27568"/>
    <w:rsid w:val="63FAA8CB"/>
    <w:rsid w:val="66852996"/>
    <w:rsid w:val="74FF55D1"/>
    <w:rsid w:val="77B08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E38DB"/>
  <w15:docId w15:val="{6E06DF80-54F0-45CE-98D7-2EDFB43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F5C"/>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4">
    <w:name w:val="heading 4"/>
    <w:basedOn w:val="Normal"/>
    <w:next w:val="Normal"/>
    <w:link w:val="Heading4Char"/>
    <w:semiHidden/>
    <w:unhideWhenUsed/>
    <w:qFormat/>
    <w:rsid w:val="009371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sid w:val="004128C5"/>
    <w:rPr>
      <w:sz w:val="16"/>
      <w:szCs w:val="16"/>
    </w:rPr>
  </w:style>
  <w:style w:type="paragraph" w:styleId="CommentText">
    <w:name w:val="annotation text"/>
    <w:basedOn w:val="Normal"/>
    <w:link w:val="CommentTextChar"/>
    <w:uiPriority w:val="99"/>
    <w:rsid w:val="004128C5"/>
    <w:rPr>
      <w:sz w:val="20"/>
    </w:rPr>
  </w:style>
  <w:style w:type="paragraph" w:styleId="CommentSubject">
    <w:name w:val="annotation subject"/>
    <w:basedOn w:val="CommentText"/>
    <w:next w:val="CommentText"/>
    <w:semiHidden/>
    <w:rsid w:val="004128C5"/>
    <w:rPr>
      <w:b/>
      <w:bCs/>
    </w:rPr>
  </w:style>
  <w:style w:type="paragraph" w:styleId="BalloonText">
    <w:name w:val="Balloon Text"/>
    <w:basedOn w:val="Normal"/>
    <w:semiHidden/>
    <w:rsid w:val="004128C5"/>
    <w:rPr>
      <w:rFonts w:ascii="Tahoma" w:hAnsi="Tahoma" w:cs="Tahoma"/>
      <w:sz w:val="16"/>
      <w:szCs w:val="16"/>
    </w:rPr>
  </w:style>
  <w:style w:type="paragraph" w:styleId="ListParagraph">
    <w:name w:val="List Paragraph"/>
    <w:basedOn w:val="Normal"/>
    <w:uiPriority w:val="34"/>
    <w:qFormat/>
    <w:rsid w:val="006A57BC"/>
    <w:pPr>
      <w:ind w:left="720"/>
    </w:pPr>
  </w:style>
  <w:style w:type="table" w:styleId="TableGrid">
    <w:name w:val="Table Grid"/>
    <w:basedOn w:val="TableNormal"/>
    <w:uiPriority w:val="59"/>
    <w:rsid w:val="00D7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B2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77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7F86"/>
    <w:rPr>
      <w:rFonts w:ascii="Arial" w:hAnsi="Arial"/>
      <w:sz w:val="24"/>
    </w:rPr>
  </w:style>
  <w:style w:type="paragraph" w:styleId="Revision">
    <w:name w:val="Revision"/>
    <w:hidden/>
    <w:uiPriority w:val="99"/>
    <w:semiHidden/>
    <w:rsid w:val="00C9244A"/>
    <w:rPr>
      <w:rFonts w:ascii="Arial" w:hAnsi="Arial"/>
      <w:sz w:val="24"/>
    </w:rPr>
  </w:style>
  <w:style w:type="character" w:customStyle="1" w:styleId="FooterChar">
    <w:name w:val="Footer Char"/>
    <w:basedOn w:val="DefaultParagraphFont"/>
    <w:link w:val="Footer"/>
    <w:uiPriority w:val="99"/>
    <w:rsid w:val="00C033B0"/>
    <w:rPr>
      <w:rFonts w:ascii="Arial" w:hAnsi="Arial"/>
      <w:sz w:val="24"/>
    </w:rPr>
  </w:style>
  <w:style w:type="character" w:styleId="Hyperlink">
    <w:name w:val="Hyperlink"/>
    <w:basedOn w:val="DefaultParagraphFont"/>
    <w:unhideWhenUsed/>
    <w:rsid w:val="00686826"/>
    <w:rPr>
      <w:color w:val="0000FF" w:themeColor="hyperlink"/>
      <w:u w:val="single"/>
    </w:rPr>
  </w:style>
  <w:style w:type="character" w:styleId="FollowedHyperlink">
    <w:name w:val="FollowedHyperlink"/>
    <w:basedOn w:val="DefaultParagraphFont"/>
    <w:semiHidden/>
    <w:unhideWhenUsed/>
    <w:rsid w:val="00BA01DB"/>
    <w:rPr>
      <w:color w:val="800080" w:themeColor="followedHyperlink"/>
      <w:u w:val="single"/>
    </w:rPr>
  </w:style>
  <w:style w:type="character" w:customStyle="1" w:styleId="Heading4Char">
    <w:name w:val="Heading 4 Char"/>
    <w:basedOn w:val="DefaultParagraphFont"/>
    <w:link w:val="Heading4"/>
    <w:uiPriority w:val="9"/>
    <w:rsid w:val="00937138"/>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uiPriority w:val="9"/>
    <w:rsid w:val="00937138"/>
    <w:rPr>
      <w:rFonts w:ascii="Arial" w:hAnsi="Arial"/>
      <w:b/>
      <w:sz w:val="24"/>
    </w:rPr>
  </w:style>
  <w:style w:type="character" w:customStyle="1" w:styleId="CommentTextChar">
    <w:name w:val="Comment Text Char"/>
    <w:basedOn w:val="DefaultParagraphFont"/>
    <w:link w:val="CommentText"/>
    <w:uiPriority w:val="99"/>
    <w:rsid w:val="009371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b5f668-16a2-41d7-bfba-1e0fd43199be" xsi:nil="true"/>
    <lcf76f155ced4ddcb4097134ff3c332f xmlns="a13239f5-6ebb-44b4-acca-97afb35a53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D17A6A8C72C47BEAC3506145DC246" ma:contentTypeVersion="15" ma:contentTypeDescription="Create a new document." ma:contentTypeScope="" ma:versionID="6e8ae0927df2a01ac40849931283cc72">
  <xsd:schema xmlns:xsd="http://www.w3.org/2001/XMLSchema" xmlns:xs="http://www.w3.org/2001/XMLSchema" xmlns:p="http://schemas.microsoft.com/office/2006/metadata/properties" xmlns:ns2="a13239f5-6ebb-44b4-acca-97afb35a5353" xmlns:ns3="ccb5f668-16a2-41d7-bfba-1e0fd43199be" targetNamespace="http://schemas.microsoft.com/office/2006/metadata/properties" ma:root="true" ma:fieldsID="0f8b518e8ab582e9ef488544bd7e0d0d" ns2:_="" ns3:_="">
    <xsd:import namespace="a13239f5-6ebb-44b4-acca-97afb35a5353"/>
    <xsd:import namespace="ccb5f668-16a2-41d7-bfba-1e0fd43199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239f5-6ebb-44b4-acca-97afb35a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f668-16a2-41d7-bfba-1e0fd43199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25ead9-740c-4e6c-bdd9-bc73ccba9438}" ma:internalName="TaxCatchAll" ma:showField="CatchAllData" ma:web="ccb5f668-16a2-41d7-bfba-1e0fd4319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FB9A-8E6A-408A-A7E4-2D1F3DD3AA3B}">
  <ds:schemaRefs>
    <ds:schemaRef ds:uri="http://schemas.microsoft.com/office/2006/metadata/properties"/>
    <ds:schemaRef ds:uri="http://schemas.microsoft.com/office/infopath/2007/PartnerControls"/>
    <ds:schemaRef ds:uri="ccb5f668-16a2-41d7-bfba-1e0fd43199be"/>
    <ds:schemaRef ds:uri="a13239f5-6ebb-44b4-acca-97afb35a5353"/>
  </ds:schemaRefs>
</ds:datastoreItem>
</file>

<file path=customXml/itemProps2.xml><?xml version="1.0" encoding="utf-8"?>
<ds:datastoreItem xmlns:ds="http://schemas.openxmlformats.org/officeDocument/2006/customXml" ds:itemID="{3340E38B-8DE0-419E-8DCD-1C0E446E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239f5-6ebb-44b4-acca-97afb35a5353"/>
    <ds:schemaRef ds:uri="ccb5f668-16a2-41d7-bfba-1e0fd431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E50EE-98D2-459B-A0B1-4AA038AA1D27}">
  <ds:schemaRefs>
    <ds:schemaRef ds:uri="http://schemas.microsoft.com/sharepoint/v3/contenttype/forms"/>
  </ds:schemaRefs>
</ds:datastoreItem>
</file>

<file path=customXml/itemProps4.xml><?xml version="1.0" encoding="utf-8"?>
<ds:datastoreItem xmlns:ds="http://schemas.openxmlformats.org/officeDocument/2006/customXml" ds:itemID="{223055F3-492E-4F37-8E4A-51E8E2DE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14506</Characters>
  <Application>Microsoft Office Word</Application>
  <DocSecurity>0</DocSecurity>
  <Lines>278</Lines>
  <Paragraphs>114</Paragraphs>
  <ScaleCrop>false</ScaleCrop>
  <HeadingPairs>
    <vt:vector size="2" baseType="variant">
      <vt:variant>
        <vt:lpstr>Title</vt:lpstr>
      </vt:variant>
      <vt:variant>
        <vt:i4>1</vt:i4>
      </vt:variant>
    </vt:vector>
  </HeadingPairs>
  <TitlesOfParts>
    <vt:vector size="1" baseType="lpstr">
      <vt:lpstr>Arches Housing Ltd</vt:lpstr>
    </vt:vector>
  </TitlesOfParts>
  <Company>Arches Housing Ltd</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Kirsty Waller</cp:lastModifiedBy>
  <cp:revision>2</cp:revision>
  <cp:lastPrinted>2018-03-05T21:28:00Z</cp:lastPrinted>
  <dcterms:created xsi:type="dcterms:W3CDTF">2026-01-29T09:32:00Z</dcterms:created>
  <dcterms:modified xsi:type="dcterms:W3CDTF">2026-01-29T09:32:00Z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0x01010086A7FDB48BF5424CA9D7CA88A3F90F2B</vt:lpwstr>
  </property>
  <property fmtid="{D5CDD505-2E9C-101B-9397-08002B2CF9AE}" pid="3" name="MediaServiceImageTags">
    <vt:lpwstr/>
  </property>
</Properties>
</file>