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72E0" w14:textId="77777777" w:rsidR="00C36FE9" w:rsidRPr="00113BF8" w:rsidRDefault="00C36FE9" w:rsidP="00F32C80">
      <w:pPr>
        <w:spacing w:after="0" w:line="240" w:lineRule="auto"/>
        <w:jc w:val="both"/>
        <w:rPr>
          <w:rFonts w:ascii="Century Gothic" w:eastAsia="Times New Roman" w:hAnsi="Century Gothic" w:cs="Times New Roman"/>
          <w:b/>
          <w:color w:val="1F497D"/>
          <w:sz w:val="24"/>
          <w:szCs w:val="24"/>
          <w:lang w:eastAsia="en-GB"/>
        </w:rPr>
      </w:pPr>
    </w:p>
    <w:p w14:paraId="07D6C259" w14:textId="7E2EA855" w:rsidR="004F2DEA" w:rsidRPr="00113BF8" w:rsidRDefault="00333B50" w:rsidP="009F1C69">
      <w:pPr>
        <w:pStyle w:val="Default"/>
        <w:jc w:val="right"/>
        <w:rPr>
          <w:rFonts w:ascii="Century Gothic" w:hAnsi="Century Gothic"/>
        </w:rPr>
      </w:pPr>
      <w:r w:rsidRPr="00113BF8">
        <w:rPr>
          <w:rFonts w:ascii="Century Gothic" w:hAnsi="Century Gothic"/>
          <w:noProof/>
          <w:sz w:val="60"/>
          <w:szCs w:val="60"/>
          <w:lang w:eastAsia="en-GB"/>
        </w:rPr>
        <w:drawing>
          <wp:inline distT="0" distB="0" distL="0" distR="0" wp14:anchorId="2EC8F3F2" wp14:editId="7FE7D1A0">
            <wp:extent cx="3072390" cy="609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eshousing_logo png fi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2390" cy="609601"/>
                    </a:xfrm>
                    <a:prstGeom prst="rect">
                      <a:avLst/>
                    </a:prstGeom>
                  </pic:spPr>
                </pic:pic>
              </a:graphicData>
            </a:graphic>
          </wp:inline>
        </w:drawing>
      </w:r>
    </w:p>
    <w:tbl>
      <w:tblPr>
        <w:tblStyle w:val="TableGrid"/>
        <w:tblW w:w="0" w:type="auto"/>
        <w:tblLook w:val="04A0" w:firstRow="1" w:lastRow="0" w:firstColumn="1" w:lastColumn="0" w:noHBand="0" w:noVBand="1"/>
      </w:tblPr>
      <w:tblGrid>
        <w:gridCol w:w="9346"/>
      </w:tblGrid>
      <w:tr w:rsidR="001F5128" w:rsidRPr="00113BF8" w14:paraId="547FA092" w14:textId="77777777" w:rsidTr="001F5128">
        <w:tc>
          <w:tcPr>
            <w:tcW w:w="9346" w:type="dxa"/>
          </w:tcPr>
          <w:p w14:paraId="183C185F" w14:textId="1FF57336" w:rsidR="001F5128" w:rsidRPr="00113BF8" w:rsidRDefault="001F5128" w:rsidP="001F5128">
            <w:pPr>
              <w:pStyle w:val="Default"/>
              <w:jc w:val="center"/>
              <w:rPr>
                <w:rFonts w:ascii="Century Gothic" w:hAnsi="Century Gothic"/>
                <w:sz w:val="48"/>
                <w:szCs w:val="48"/>
              </w:rPr>
            </w:pPr>
            <w:r w:rsidRPr="00113BF8">
              <w:rPr>
                <w:rFonts w:ascii="Century Gothic" w:eastAsiaTheme="minorHAnsi" w:hAnsi="Century Gothic"/>
                <w:sz w:val="48"/>
                <w:szCs w:val="48"/>
                <w:lang w:eastAsia="en-US"/>
              </w:rPr>
              <w:t>Board of Management Report</w:t>
            </w:r>
          </w:p>
        </w:tc>
      </w:tr>
    </w:tbl>
    <w:p w14:paraId="1BE05492" w14:textId="77777777" w:rsidR="004F2DEA" w:rsidRPr="00113BF8" w:rsidRDefault="004F2DEA" w:rsidP="00BE32FB">
      <w:pPr>
        <w:pStyle w:val="Default"/>
        <w:rPr>
          <w:rFonts w:ascii="Century Gothic" w:hAnsi="Century Gothic"/>
        </w:rPr>
      </w:pPr>
    </w:p>
    <w:tbl>
      <w:tblPr>
        <w:tblStyle w:val="TableGrid"/>
        <w:tblW w:w="0" w:type="auto"/>
        <w:tblLook w:val="04A0" w:firstRow="1" w:lastRow="0" w:firstColumn="1" w:lastColumn="0" w:noHBand="0" w:noVBand="1"/>
      </w:tblPr>
      <w:tblGrid>
        <w:gridCol w:w="2405"/>
        <w:gridCol w:w="3827"/>
        <w:gridCol w:w="2127"/>
        <w:gridCol w:w="987"/>
      </w:tblGrid>
      <w:tr w:rsidR="00D9140A" w:rsidRPr="00113BF8" w14:paraId="605DF971" w14:textId="77777777" w:rsidTr="00BD01B6">
        <w:tc>
          <w:tcPr>
            <w:tcW w:w="2405" w:type="dxa"/>
          </w:tcPr>
          <w:p w14:paraId="0F9B74F7" w14:textId="23C0F738" w:rsidR="00D9140A" w:rsidRPr="00113BF8" w:rsidRDefault="00D9140A" w:rsidP="00BE32FB">
            <w:pPr>
              <w:pStyle w:val="Default"/>
              <w:rPr>
                <w:rFonts w:ascii="Century Gothic" w:hAnsi="Century Gothic"/>
                <w:sz w:val="22"/>
                <w:szCs w:val="22"/>
              </w:rPr>
            </w:pPr>
            <w:r w:rsidRPr="00113BF8">
              <w:rPr>
                <w:rFonts w:ascii="Century Gothic" w:eastAsiaTheme="minorHAnsi" w:hAnsi="Century Gothic"/>
                <w:sz w:val="22"/>
                <w:szCs w:val="22"/>
                <w:lang w:eastAsia="en-US"/>
              </w:rPr>
              <w:t>Date</w:t>
            </w:r>
            <w:r w:rsidR="00D7799D" w:rsidRPr="00113BF8">
              <w:rPr>
                <w:rFonts w:ascii="Century Gothic" w:eastAsiaTheme="minorHAnsi" w:hAnsi="Century Gothic"/>
                <w:sz w:val="22"/>
                <w:szCs w:val="22"/>
                <w:lang w:eastAsia="en-US"/>
              </w:rPr>
              <w:t xml:space="preserve"> of meeting</w:t>
            </w:r>
          </w:p>
        </w:tc>
        <w:tc>
          <w:tcPr>
            <w:tcW w:w="3827" w:type="dxa"/>
          </w:tcPr>
          <w:p w14:paraId="59E2E638" w14:textId="63404793" w:rsidR="00D9140A" w:rsidRPr="00113BF8" w:rsidRDefault="00265A9D" w:rsidP="00BE32FB">
            <w:pPr>
              <w:pStyle w:val="Default"/>
              <w:rPr>
                <w:rFonts w:ascii="Century Gothic" w:hAnsi="Century Gothic"/>
                <w:sz w:val="22"/>
                <w:szCs w:val="22"/>
              </w:rPr>
            </w:pPr>
            <w:r w:rsidRPr="00113BF8">
              <w:rPr>
                <w:rFonts w:ascii="Century Gothic" w:hAnsi="Century Gothic"/>
                <w:sz w:val="22"/>
                <w:szCs w:val="22"/>
              </w:rPr>
              <w:t>14</w:t>
            </w:r>
            <w:r w:rsidRPr="00113BF8">
              <w:rPr>
                <w:rFonts w:ascii="Century Gothic" w:hAnsi="Century Gothic"/>
                <w:sz w:val="22"/>
                <w:szCs w:val="22"/>
                <w:vertAlign w:val="superscript"/>
              </w:rPr>
              <w:t>th</w:t>
            </w:r>
            <w:r w:rsidRPr="00113BF8">
              <w:rPr>
                <w:rFonts w:ascii="Century Gothic" w:hAnsi="Century Gothic"/>
                <w:sz w:val="22"/>
                <w:szCs w:val="22"/>
              </w:rPr>
              <w:t xml:space="preserve"> September 2026</w:t>
            </w:r>
          </w:p>
        </w:tc>
        <w:tc>
          <w:tcPr>
            <w:tcW w:w="2127" w:type="dxa"/>
          </w:tcPr>
          <w:p w14:paraId="70A6DEEA" w14:textId="7559343A" w:rsidR="00D9140A" w:rsidRPr="00113BF8" w:rsidRDefault="00D9140A" w:rsidP="00BE32FB">
            <w:pPr>
              <w:pStyle w:val="Default"/>
              <w:rPr>
                <w:rFonts w:ascii="Century Gothic" w:hAnsi="Century Gothic"/>
                <w:sz w:val="22"/>
                <w:szCs w:val="22"/>
              </w:rPr>
            </w:pPr>
            <w:r w:rsidRPr="00113BF8">
              <w:rPr>
                <w:rFonts w:ascii="Century Gothic" w:hAnsi="Century Gothic"/>
                <w:sz w:val="22"/>
                <w:szCs w:val="22"/>
              </w:rPr>
              <w:t>Agenda Item</w:t>
            </w:r>
          </w:p>
        </w:tc>
        <w:tc>
          <w:tcPr>
            <w:tcW w:w="987" w:type="dxa"/>
          </w:tcPr>
          <w:p w14:paraId="4CC2986A" w14:textId="3389333E" w:rsidR="00D9140A" w:rsidRPr="00113BF8" w:rsidRDefault="00BD01B6" w:rsidP="00BE32FB">
            <w:pPr>
              <w:pStyle w:val="Default"/>
              <w:rPr>
                <w:rFonts w:ascii="Century Gothic" w:hAnsi="Century Gothic"/>
                <w:sz w:val="22"/>
                <w:szCs w:val="22"/>
              </w:rPr>
            </w:pPr>
            <w:r>
              <w:rPr>
                <w:rFonts w:ascii="Century Gothic" w:hAnsi="Century Gothic"/>
                <w:sz w:val="22"/>
                <w:szCs w:val="22"/>
              </w:rPr>
              <w:t>4.4</w:t>
            </w:r>
          </w:p>
        </w:tc>
      </w:tr>
    </w:tbl>
    <w:p w14:paraId="4DF6B1E9" w14:textId="38763CA5" w:rsidR="00BE32FB" w:rsidRPr="00113BF8" w:rsidRDefault="00BE32FB" w:rsidP="00BE32FB">
      <w:pPr>
        <w:pStyle w:val="Default"/>
        <w:rPr>
          <w:rFonts w:ascii="Century Gothic" w:hAnsi="Century Gothic"/>
          <w:sz w:val="22"/>
          <w:szCs w:val="22"/>
        </w:rPr>
      </w:pPr>
    </w:p>
    <w:tbl>
      <w:tblPr>
        <w:tblpPr w:leftFromText="180" w:rightFromText="180" w:vertAnchor="text" w:horzAnchor="margin" w:tblpYSpec="outside"/>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760"/>
      </w:tblGrid>
      <w:tr w:rsidR="004F2DEA" w:rsidRPr="00113BF8" w14:paraId="4AE81F0E" w14:textId="77777777" w:rsidTr="001C3A30">
        <w:trPr>
          <w:trHeight w:val="738"/>
        </w:trPr>
        <w:tc>
          <w:tcPr>
            <w:tcW w:w="1668" w:type="dxa"/>
          </w:tcPr>
          <w:p w14:paraId="099F9ED1" w14:textId="77777777" w:rsidR="004F2DEA" w:rsidRPr="00113BF8" w:rsidRDefault="004F2DEA" w:rsidP="004F2DEA">
            <w:pPr>
              <w:pStyle w:val="Default"/>
              <w:rPr>
                <w:rFonts w:ascii="Century Gothic" w:hAnsi="Century Gothic" w:cs="Open Sans"/>
                <w:sz w:val="22"/>
                <w:szCs w:val="22"/>
              </w:rPr>
            </w:pPr>
            <w:r w:rsidRPr="00113BF8">
              <w:rPr>
                <w:rFonts w:ascii="Century Gothic" w:hAnsi="Century Gothic" w:cs="Open Sans"/>
                <w:sz w:val="22"/>
                <w:szCs w:val="22"/>
              </w:rPr>
              <w:t xml:space="preserve">Title: </w:t>
            </w:r>
          </w:p>
        </w:tc>
        <w:tc>
          <w:tcPr>
            <w:tcW w:w="7760" w:type="dxa"/>
          </w:tcPr>
          <w:p w14:paraId="4B9C6C00" w14:textId="4C54EF2E" w:rsidR="004F2DEA" w:rsidRPr="00113BF8" w:rsidRDefault="00B35821" w:rsidP="004F2DEA">
            <w:pPr>
              <w:pStyle w:val="Default"/>
              <w:rPr>
                <w:rFonts w:ascii="Century Gothic" w:hAnsi="Century Gothic"/>
                <w:color w:val="auto"/>
                <w:sz w:val="22"/>
                <w:szCs w:val="22"/>
              </w:rPr>
            </w:pPr>
            <w:r w:rsidRPr="00113BF8">
              <w:rPr>
                <w:rFonts w:ascii="Century Gothic" w:hAnsi="Century Gothic"/>
                <w:color w:val="auto"/>
                <w:sz w:val="22"/>
                <w:szCs w:val="22"/>
              </w:rPr>
              <w:t>Annual Complaints Performance and Service Improvement Report</w:t>
            </w:r>
          </w:p>
        </w:tc>
      </w:tr>
      <w:tr w:rsidR="004F2DEA" w:rsidRPr="00113BF8" w14:paraId="263F1EB0" w14:textId="77777777" w:rsidTr="001C3A30">
        <w:trPr>
          <w:trHeight w:val="347"/>
        </w:trPr>
        <w:tc>
          <w:tcPr>
            <w:tcW w:w="1668" w:type="dxa"/>
          </w:tcPr>
          <w:p w14:paraId="45FC3ADF" w14:textId="77777777" w:rsidR="004F2DEA" w:rsidRPr="00113BF8" w:rsidRDefault="004F2DEA" w:rsidP="004F2DEA">
            <w:pPr>
              <w:pStyle w:val="Default"/>
              <w:rPr>
                <w:rFonts w:ascii="Century Gothic" w:hAnsi="Century Gothic" w:cs="Open Sans"/>
                <w:sz w:val="22"/>
                <w:szCs w:val="22"/>
              </w:rPr>
            </w:pPr>
            <w:r w:rsidRPr="00113BF8">
              <w:rPr>
                <w:rFonts w:ascii="Century Gothic" w:hAnsi="Century Gothic" w:cs="Open Sans"/>
                <w:sz w:val="22"/>
                <w:szCs w:val="22"/>
              </w:rPr>
              <w:t xml:space="preserve">Author: </w:t>
            </w:r>
          </w:p>
        </w:tc>
        <w:tc>
          <w:tcPr>
            <w:tcW w:w="7760" w:type="dxa"/>
          </w:tcPr>
          <w:p w14:paraId="1655C254" w14:textId="5B1C375F" w:rsidR="004F2DEA" w:rsidRPr="00113BF8" w:rsidRDefault="00B35821" w:rsidP="004F2DEA">
            <w:pPr>
              <w:pStyle w:val="Default"/>
              <w:rPr>
                <w:rFonts w:ascii="Century Gothic" w:hAnsi="Century Gothic" w:cs="Open Sans"/>
                <w:color w:val="auto"/>
                <w:sz w:val="22"/>
                <w:szCs w:val="22"/>
              </w:rPr>
            </w:pPr>
            <w:r w:rsidRPr="00113BF8">
              <w:rPr>
                <w:rFonts w:ascii="Century Gothic" w:hAnsi="Century Gothic" w:cs="Open Sans"/>
                <w:color w:val="auto"/>
                <w:sz w:val="22"/>
                <w:szCs w:val="22"/>
              </w:rPr>
              <w:t>Karen Gree</w:t>
            </w:r>
            <w:r w:rsidR="00AB6CD6" w:rsidRPr="00113BF8">
              <w:rPr>
                <w:rFonts w:ascii="Century Gothic" w:hAnsi="Century Gothic" w:cs="Open Sans"/>
                <w:color w:val="auto"/>
                <w:sz w:val="22"/>
                <w:szCs w:val="22"/>
              </w:rPr>
              <w:t>n</w:t>
            </w:r>
            <w:r w:rsidRPr="00113BF8">
              <w:rPr>
                <w:rFonts w:ascii="Century Gothic" w:hAnsi="Century Gothic" w:cs="Open Sans"/>
                <w:color w:val="auto"/>
                <w:sz w:val="22"/>
                <w:szCs w:val="22"/>
              </w:rPr>
              <w:t>, Corporate &amp; HR Manager.</w:t>
            </w:r>
          </w:p>
          <w:p w14:paraId="4BA53A7F" w14:textId="77777777" w:rsidR="00B35821" w:rsidRPr="00113BF8" w:rsidRDefault="00B35821" w:rsidP="004F2DEA">
            <w:pPr>
              <w:pStyle w:val="Default"/>
              <w:rPr>
                <w:rFonts w:ascii="Century Gothic" w:hAnsi="Century Gothic" w:cs="Open Sans"/>
                <w:color w:val="auto"/>
                <w:sz w:val="22"/>
                <w:szCs w:val="22"/>
              </w:rPr>
            </w:pPr>
          </w:p>
          <w:p w14:paraId="47A529BD" w14:textId="37607C6C" w:rsidR="00B35821" w:rsidRPr="00113BF8" w:rsidRDefault="00414BE2" w:rsidP="004F2DEA">
            <w:pPr>
              <w:pStyle w:val="Default"/>
              <w:rPr>
                <w:rFonts w:ascii="Century Gothic" w:hAnsi="Century Gothic" w:cs="Open Sans"/>
                <w:color w:val="auto"/>
                <w:sz w:val="22"/>
                <w:szCs w:val="22"/>
              </w:rPr>
            </w:pPr>
            <w:hyperlink r:id="rId12" w:history="1">
              <w:r w:rsidRPr="00113BF8">
                <w:rPr>
                  <w:rStyle w:val="Hyperlink"/>
                  <w:rFonts w:ascii="Century Gothic" w:hAnsi="Century Gothic" w:cs="Open Sans"/>
                  <w:sz w:val="22"/>
                  <w:szCs w:val="22"/>
                </w:rPr>
                <w:t>karen.green@archeshousing.org.uk</w:t>
              </w:r>
            </w:hyperlink>
            <w:r w:rsidR="00B35821" w:rsidRPr="00113BF8">
              <w:rPr>
                <w:rFonts w:ascii="Century Gothic" w:hAnsi="Century Gothic" w:cs="Open Sans"/>
                <w:color w:val="auto"/>
                <w:sz w:val="22"/>
                <w:szCs w:val="22"/>
              </w:rPr>
              <w:t xml:space="preserve"> </w:t>
            </w:r>
          </w:p>
        </w:tc>
      </w:tr>
    </w:tbl>
    <w:tbl>
      <w:tblPr>
        <w:tblStyle w:val="TableGrid"/>
        <w:tblW w:w="0" w:type="auto"/>
        <w:tblLook w:val="04A0" w:firstRow="1" w:lastRow="0" w:firstColumn="1" w:lastColumn="0" w:noHBand="0" w:noVBand="1"/>
      </w:tblPr>
      <w:tblGrid>
        <w:gridCol w:w="2122"/>
        <w:gridCol w:w="3543"/>
        <w:gridCol w:w="709"/>
        <w:gridCol w:w="2410"/>
        <w:gridCol w:w="562"/>
      </w:tblGrid>
      <w:tr w:rsidR="00544D90" w:rsidRPr="00113BF8" w14:paraId="28D62E0C" w14:textId="77777777" w:rsidTr="00504009">
        <w:tc>
          <w:tcPr>
            <w:tcW w:w="2122" w:type="dxa"/>
            <w:vMerge w:val="restart"/>
          </w:tcPr>
          <w:p w14:paraId="5CCA2091" w14:textId="7B6BE238" w:rsidR="00544D90" w:rsidRPr="00113BF8" w:rsidRDefault="00544D90" w:rsidP="009F1C69">
            <w:pPr>
              <w:rPr>
                <w:rFonts w:ascii="Century Gothic" w:hAnsi="Century Gothic"/>
                <w:b/>
                <w:sz w:val="22"/>
                <w:szCs w:val="22"/>
              </w:rPr>
            </w:pPr>
            <w:r w:rsidRPr="00113BF8">
              <w:rPr>
                <w:rFonts w:ascii="Century Gothic" w:hAnsi="Century Gothic"/>
                <w:b/>
                <w:sz w:val="22"/>
                <w:szCs w:val="22"/>
              </w:rPr>
              <w:t>Status of Report</w:t>
            </w:r>
          </w:p>
        </w:tc>
        <w:tc>
          <w:tcPr>
            <w:tcW w:w="3543" w:type="dxa"/>
          </w:tcPr>
          <w:p w14:paraId="5150350A" w14:textId="745A0DDB" w:rsidR="00544D90" w:rsidRPr="00113BF8" w:rsidRDefault="00544D90" w:rsidP="00095884">
            <w:pPr>
              <w:rPr>
                <w:rFonts w:ascii="Century Gothic" w:hAnsi="Century Gothic"/>
                <w:b/>
                <w:sz w:val="22"/>
                <w:szCs w:val="22"/>
              </w:rPr>
            </w:pPr>
            <w:r w:rsidRPr="00113BF8">
              <w:rPr>
                <w:rFonts w:ascii="Century Gothic" w:hAnsi="Century Gothic"/>
                <w:b/>
                <w:sz w:val="22"/>
                <w:szCs w:val="22"/>
              </w:rPr>
              <w:t>Recommended from Committee for Approval</w:t>
            </w:r>
          </w:p>
        </w:tc>
        <w:sdt>
          <w:sdtPr>
            <w:rPr>
              <w:rFonts w:ascii="Century Gothic" w:hAnsi="Century Gothic"/>
              <w:b/>
            </w:rPr>
            <w:id w:val="-971894280"/>
            <w14:checkbox>
              <w14:checked w14:val="0"/>
              <w14:checkedState w14:val="2612" w14:font="MS Gothic"/>
              <w14:uncheckedState w14:val="2610" w14:font="MS Gothic"/>
            </w14:checkbox>
          </w:sdtPr>
          <w:sdtEndPr/>
          <w:sdtContent>
            <w:tc>
              <w:tcPr>
                <w:tcW w:w="709" w:type="dxa"/>
              </w:tcPr>
              <w:p w14:paraId="0D0F9CB9" w14:textId="69D4ACC5" w:rsidR="00544D90" w:rsidRPr="00113BF8" w:rsidRDefault="00D7799D"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c>
          <w:tcPr>
            <w:tcW w:w="2410" w:type="dxa"/>
          </w:tcPr>
          <w:p w14:paraId="2AFC21C0" w14:textId="25C8153F"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Approval</w:t>
            </w:r>
          </w:p>
        </w:tc>
        <w:sdt>
          <w:sdtPr>
            <w:rPr>
              <w:rFonts w:ascii="Century Gothic" w:hAnsi="Century Gothic"/>
              <w:b/>
            </w:rPr>
            <w:id w:val="-991097220"/>
            <w14:checkbox>
              <w14:checked w14:val="0"/>
              <w14:checkedState w14:val="2612" w14:font="MS Gothic"/>
              <w14:uncheckedState w14:val="2610" w14:font="MS Gothic"/>
            </w14:checkbox>
          </w:sdtPr>
          <w:sdtEndPr/>
          <w:sdtContent>
            <w:tc>
              <w:tcPr>
                <w:tcW w:w="562" w:type="dxa"/>
              </w:tcPr>
              <w:p w14:paraId="25A79399" w14:textId="7D567CEE" w:rsidR="00544D90" w:rsidRPr="00113BF8" w:rsidRDefault="005C663C"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r>
      <w:tr w:rsidR="00544D90" w:rsidRPr="00113BF8" w14:paraId="75299004" w14:textId="77777777" w:rsidTr="00504009">
        <w:tc>
          <w:tcPr>
            <w:tcW w:w="2122" w:type="dxa"/>
            <w:vMerge/>
          </w:tcPr>
          <w:p w14:paraId="3BB1578E" w14:textId="77777777" w:rsidR="00544D90" w:rsidRPr="00113BF8" w:rsidRDefault="00544D90" w:rsidP="00F32C80">
            <w:pPr>
              <w:jc w:val="both"/>
              <w:rPr>
                <w:rFonts w:ascii="Century Gothic" w:hAnsi="Century Gothic"/>
                <w:b/>
                <w:sz w:val="22"/>
                <w:szCs w:val="22"/>
              </w:rPr>
            </w:pPr>
          </w:p>
        </w:tc>
        <w:tc>
          <w:tcPr>
            <w:tcW w:w="3543" w:type="dxa"/>
          </w:tcPr>
          <w:p w14:paraId="1D78AA38" w14:textId="31D05F16"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 xml:space="preserve">Strategic Discussion </w:t>
            </w:r>
          </w:p>
        </w:tc>
        <w:sdt>
          <w:sdtPr>
            <w:rPr>
              <w:rFonts w:ascii="Century Gothic" w:hAnsi="Century Gothic"/>
              <w:b/>
            </w:rPr>
            <w:id w:val="1040551992"/>
            <w14:checkbox>
              <w14:checked w14:val="0"/>
              <w14:checkedState w14:val="2612" w14:font="MS Gothic"/>
              <w14:uncheckedState w14:val="2610" w14:font="MS Gothic"/>
            </w14:checkbox>
          </w:sdtPr>
          <w:sdtEndPr/>
          <w:sdtContent>
            <w:tc>
              <w:tcPr>
                <w:tcW w:w="709" w:type="dxa"/>
              </w:tcPr>
              <w:p w14:paraId="3926F2B2" w14:textId="3F893527" w:rsidR="00544D90" w:rsidRPr="00113BF8" w:rsidRDefault="00606A8D" w:rsidP="00F32C80">
                <w:pPr>
                  <w:jc w:val="both"/>
                  <w:rPr>
                    <w:rFonts w:ascii="Century Gothic" w:hAnsi="Century Gothic"/>
                    <w:b/>
                    <w:sz w:val="22"/>
                    <w:szCs w:val="22"/>
                  </w:rPr>
                </w:pPr>
                <w:r w:rsidRPr="00113BF8">
                  <w:rPr>
                    <w:rFonts w:ascii="Segoe UI Symbol" w:eastAsia="MS Gothic" w:hAnsi="Segoe UI Symbol" w:cs="Segoe UI Symbol"/>
                    <w:b/>
                    <w:sz w:val="22"/>
                    <w:szCs w:val="22"/>
                  </w:rPr>
                  <w:t>☐</w:t>
                </w:r>
              </w:p>
            </w:tc>
          </w:sdtContent>
        </w:sdt>
        <w:tc>
          <w:tcPr>
            <w:tcW w:w="2410" w:type="dxa"/>
          </w:tcPr>
          <w:p w14:paraId="26397407" w14:textId="599D9182" w:rsidR="00544D90" w:rsidRPr="00113BF8" w:rsidRDefault="00544D90" w:rsidP="00F32C80">
            <w:pPr>
              <w:jc w:val="both"/>
              <w:rPr>
                <w:rFonts w:ascii="Century Gothic" w:hAnsi="Century Gothic"/>
                <w:b/>
                <w:sz w:val="22"/>
                <w:szCs w:val="22"/>
              </w:rPr>
            </w:pPr>
            <w:r w:rsidRPr="00113BF8">
              <w:rPr>
                <w:rFonts w:ascii="Century Gothic" w:hAnsi="Century Gothic"/>
                <w:b/>
                <w:sz w:val="22"/>
                <w:szCs w:val="22"/>
              </w:rPr>
              <w:t>Assurance</w:t>
            </w:r>
          </w:p>
        </w:tc>
        <w:sdt>
          <w:sdtPr>
            <w:rPr>
              <w:rFonts w:ascii="Century Gothic" w:hAnsi="Century Gothic"/>
              <w:b/>
            </w:rPr>
            <w:id w:val="1964150153"/>
            <w14:checkbox>
              <w14:checked w14:val="1"/>
              <w14:checkedState w14:val="2612" w14:font="MS Gothic"/>
              <w14:uncheckedState w14:val="2610" w14:font="MS Gothic"/>
            </w14:checkbox>
          </w:sdtPr>
          <w:sdtEndPr/>
          <w:sdtContent>
            <w:tc>
              <w:tcPr>
                <w:tcW w:w="562" w:type="dxa"/>
              </w:tcPr>
              <w:p w14:paraId="0524F076" w14:textId="2E775FA9" w:rsidR="00544D90" w:rsidRPr="00113BF8" w:rsidRDefault="00B35821" w:rsidP="00F32C80">
                <w:pPr>
                  <w:jc w:val="both"/>
                  <w:rPr>
                    <w:rFonts w:ascii="Century Gothic" w:hAnsi="Century Gothic"/>
                    <w:b/>
                    <w:sz w:val="22"/>
                    <w:szCs w:val="22"/>
                  </w:rPr>
                </w:pPr>
                <w:r w:rsidRPr="00113BF8">
                  <w:rPr>
                    <w:rFonts w:ascii="Segoe UI Symbol" w:hAnsi="Segoe UI Symbol" w:cs="Segoe UI Symbol"/>
                    <w:b/>
                    <w:sz w:val="22"/>
                    <w:szCs w:val="22"/>
                  </w:rPr>
                  <w:t>☒</w:t>
                </w:r>
              </w:p>
            </w:tc>
          </w:sdtContent>
        </w:sdt>
      </w:tr>
    </w:tbl>
    <w:p w14:paraId="1ABE158E" w14:textId="77777777" w:rsidR="00C36FE9" w:rsidRPr="00113BF8" w:rsidRDefault="00C36FE9" w:rsidP="00F32C80">
      <w:pPr>
        <w:spacing w:after="0" w:line="240" w:lineRule="auto"/>
        <w:jc w:val="both"/>
        <w:rPr>
          <w:rFonts w:ascii="Century Gothic" w:eastAsia="Times New Roman" w:hAnsi="Century Gothic" w:cs="Times New Roman"/>
          <w:b/>
          <w:lang w:eastAsia="en-GB"/>
        </w:rPr>
      </w:pPr>
    </w:p>
    <w:tbl>
      <w:tblPr>
        <w:tblStyle w:val="TableGrid"/>
        <w:tblW w:w="0" w:type="auto"/>
        <w:tblLook w:val="04A0" w:firstRow="1" w:lastRow="0" w:firstColumn="1" w:lastColumn="0" w:noHBand="0" w:noVBand="1"/>
      </w:tblPr>
      <w:tblGrid>
        <w:gridCol w:w="4106"/>
        <w:gridCol w:w="5240"/>
      </w:tblGrid>
      <w:tr w:rsidR="001B5FC8" w:rsidRPr="00113BF8" w14:paraId="2DB3E7AF" w14:textId="77777777" w:rsidTr="00C534FE">
        <w:tc>
          <w:tcPr>
            <w:tcW w:w="4106" w:type="dxa"/>
          </w:tcPr>
          <w:p w14:paraId="3D5CD378" w14:textId="7498FED0" w:rsidR="001B5FC8" w:rsidRPr="00113BF8" w:rsidRDefault="003C585A" w:rsidP="00C534FE">
            <w:pPr>
              <w:rPr>
                <w:rFonts w:ascii="Century Gothic" w:hAnsi="Century Gothic"/>
                <w:b/>
                <w:sz w:val="22"/>
                <w:szCs w:val="22"/>
              </w:rPr>
            </w:pPr>
            <w:r w:rsidRPr="00113BF8">
              <w:rPr>
                <w:rFonts w:ascii="Century Gothic" w:hAnsi="Century Gothic"/>
                <w:b/>
                <w:sz w:val="22"/>
                <w:szCs w:val="22"/>
              </w:rPr>
              <w:t>Additional Essential Reading in Convene</w:t>
            </w:r>
          </w:p>
        </w:tc>
        <w:tc>
          <w:tcPr>
            <w:tcW w:w="5240" w:type="dxa"/>
          </w:tcPr>
          <w:p w14:paraId="2D298A85" w14:textId="3E911E49" w:rsidR="001B5FC8" w:rsidRPr="00113BF8" w:rsidRDefault="001B5FC8" w:rsidP="00AA71DF">
            <w:pPr>
              <w:rPr>
                <w:rFonts w:ascii="Century Gothic" w:hAnsi="Century Gothic"/>
                <w:bCs/>
                <w:sz w:val="22"/>
                <w:szCs w:val="22"/>
              </w:rPr>
            </w:pPr>
          </w:p>
        </w:tc>
      </w:tr>
      <w:tr w:rsidR="003C585A" w:rsidRPr="00113BF8" w14:paraId="53777BE7" w14:textId="77777777" w:rsidTr="00C534FE">
        <w:tc>
          <w:tcPr>
            <w:tcW w:w="4106" w:type="dxa"/>
          </w:tcPr>
          <w:p w14:paraId="70AF9440" w14:textId="21614078" w:rsidR="003C585A" w:rsidRPr="00113BF8" w:rsidRDefault="003C585A" w:rsidP="00C534FE">
            <w:pPr>
              <w:rPr>
                <w:rFonts w:ascii="Century Gothic" w:hAnsi="Century Gothic"/>
                <w:b/>
                <w:sz w:val="22"/>
                <w:szCs w:val="22"/>
              </w:rPr>
            </w:pPr>
            <w:r w:rsidRPr="00113BF8">
              <w:rPr>
                <w:rFonts w:ascii="Century Gothic" w:hAnsi="Century Gothic"/>
                <w:b/>
                <w:sz w:val="22"/>
                <w:szCs w:val="22"/>
              </w:rPr>
              <w:t>Additional Optional Reading in Convene</w:t>
            </w:r>
          </w:p>
        </w:tc>
        <w:tc>
          <w:tcPr>
            <w:tcW w:w="5240" w:type="dxa"/>
          </w:tcPr>
          <w:p w14:paraId="1AD75F80" w14:textId="71C93373" w:rsidR="003C585A" w:rsidRPr="00113BF8" w:rsidRDefault="00AA71DF" w:rsidP="004D698A">
            <w:pPr>
              <w:rPr>
                <w:rFonts w:ascii="Century Gothic" w:hAnsi="Century Gothic"/>
                <w:b/>
                <w:sz w:val="22"/>
                <w:szCs w:val="22"/>
              </w:rPr>
            </w:pPr>
            <w:hyperlink r:id="rId13" w:history="1">
              <w:r w:rsidRPr="00113BF8">
                <w:rPr>
                  <w:rStyle w:val="Hyperlink"/>
                  <w:rFonts w:ascii="Century Gothic" w:eastAsiaTheme="minorHAnsi" w:hAnsi="Century Gothic" w:cstheme="minorBidi"/>
                  <w:bCs/>
                  <w:sz w:val="22"/>
                  <w:szCs w:val="22"/>
                  <w:lang w:eastAsia="en-US"/>
                </w:rPr>
                <w:t>Self-assessment against the Housing Ombudsman Complaints Handling Code</w:t>
              </w:r>
            </w:hyperlink>
          </w:p>
        </w:tc>
      </w:tr>
    </w:tbl>
    <w:p w14:paraId="59012D2A" w14:textId="77777777" w:rsidR="00C36FE9" w:rsidRPr="00113BF8" w:rsidRDefault="00C36FE9" w:rsidP="00F32C80">
      <w:pPr>
        <w:spacing w:after="0" w:line="240" w:lineRule="auto"/>
        <w:jc w:val="both"/>
        <w:rPr>
          <w:rFonts w:ascii="Century Gothic" w:eastAsia="Times New Roman" w:hAnsi="Century Gothic" w:cs="Times New Roman"/>
          <w:b/>
          <w:color w:val="1F497D"/>
          <w:lang w:eastAsia="en-GB"/>
        </w:rPr>
      </w:pPr>
    </w:p>
    <w:tbl>
      <w:tblPr>
        <w:tblStyle w:val="TableGrid"/>
        <w:tblW w:w="0" w:type="auto"/>
        <w:tblLook w:val="04A0" w:firstRow="1" w:lastRow="0" w:firstColumn="1" w:lastColumn="0" w:noHBand="0" w:noVBand="1"/>
      </w:tblPr>
      <w:tblGrid>
        <w:gridCol w:w="9346"/>
      </w:tblGrid>
      <w:tr w:rsidR="00095884" w:rsidRPr="00113BF8" w14:paraId="61AE2E80" w14:textId="77777777" w:rsidTr="00095884">
        <w:tc>
          <w:tcPr>
            <w:tcW w:w="9346" w:type="dxa"/>
          </w:tcPr>
          <w:p w14:paraId="03D3714C" w14:textId="5BB03C61" w:rsidR="00095884" w:rsidRPr="00113BF8" w:rsidRDefault="00095884" w:rsidP="00F32C80">
            <w:pPr>
              <w:jc w:val="both"/>
              <w:rPr>
                <w:rFonts w:ascii="Century Gothic" w:hAnsi="Century Gothic"/>
                <w:b/>
                <w:sz w:val="22"/>
                <w:szCs w:val="22"/>
              </w:rPr>
            </w:pPr>
            <w:r w:rsidRPr="00113BF8">
              <w:rPr>
                <w:rFonts w:ascii="Century Gothic" w:hAnsi="Century Gothic"/>
                <w:b/>
                <w:sz w:val="22"/>
                <w:szCs w:val="22"/>
              </w:rPr>
              <w:t>Executive Summary</w:t>
            </w:r>
          </w:p>
        </w:tc>
      </w:tr>
      <w:tr w:rsidR="00095884" w:rsidRPr="00113BF8" w14:paraId="12C6D37C" w14:textId="77777777" w:rsidTr="00095884">
        <w:tc>
          <w:tcPr>
            <w:tcW w:w="9346" w:type="dxa"/>
          </w:tcPr>
          <w:p w14:paraId="6D82BCE9"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Complaints provide a critical source of assurance regarding tenant experience, service quality and organisational learning. This report reviews complaint performance during 2025-26, confirms compliance with the Housing Ombudsman Complaint Handling Code and summarises the key learning, outcomes and priorities arising from complaint investigations.</w:t>
            </w:r>
          </w:p>
          <w:p w14:paraId="4B962550" w14:textId="77777777" w:rsidR="0038739B" w:rsidRPr="0038739B" w:rsidRDefault="0038739B" w:rsidP="0038739B">
            <w:pPr>
              <w:rPr>
                <w:rFonts w:ascii="Century Gothic" w:hAnsi="Century Gothic" w:cs="Arial"/>
                <w:bCs/>
                <w:kern w:val="2"/>
                <w:sz w:val="22"/>
                <w:szCs w:val="22"/>
                <w14:ligatures w14:val="standardContextual"/>
              </w:rPr>
            </w:pPr>
          </w:p>
          <w:p w14:paraId="5A2252D7" w14:textId="748D0C42"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94 new complaints were received during the year, representing a 10% increase on 2024-25. Repairs and asset-related services remained the primary source of dissatisfaction, accounting for approximately 80% of complaints, with recurring themes including communication, appointments, repairs quality, diagnostics and completion of follow-on actions.</w:t>
            </w:r>
          </w:p>
          <w:p w14:paraId="71D0E7B5" w14:textId="77777777" w:rsidR="0038739B" w:rsidRPr="0038739B" w:rsidRDefault="0038739B" w:rsidP="0038739B">
            <w:pPr>
              <w:rPr>
                <w:rFonts w:ascii="Century Gothic" w:hAnsi="Century Gothic" w:cs="Arial"/>
                <w:bCs/>
                <w:kern w:val="2"/>
                <w:sz w:val="22"/>
                <w:szCs w:val="22"/>
                <w14:ligatures w14:val="standardContextual"/>
              </w:rPr>
            </w:pPr>
          </w:p>
          <w:p w14:paraId="7655F047"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 handling performance remained strong. Arches maintained 100% compliance with Housing Ombudsman timescales and the Stage 2 escalation rate reduced from 13.6% to 11.1%, indicating that more complaints were resolved successfully at Stage 1. No complaints were referred to, or determined by, the Housing Ombudsman during the year.</w:t>
            </w:r>
          </w:p>
          <w:p w14:paraId="59EFD8CA" w14:textId="77777777" w:rsidR="0038739B" w:rsidRPr="0038739B" w:rsidRDefault="0038739B" w:rsidP="0038739B">
            <w:pPr>
              <w:rPr>
                <w:rFonts w:ascii="Century Gothic" w:hAnsi="Century Gothic" w:cs="Arial"/>
                <w:bCs/>
                <w:kern w:val="2"/>
                <w:sz w:val="22"/>
                <w:szCs w:val="22"/>
                <w14:ligatures w14:val="standardContextual"/>
              </w:rPr>
            </w:pPr>
          </w:p>
          <w:p w14:paraId="615CA71B"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Complaint investigations identified five recurring root causes:</w:t>
            </w:r>
          </w:p>
          <w:p w14:paraId="3A839BF6" w14:textId="77777777" w:rsidR="0038739B" w:rsidRPr="0038739B" w:rsidRDefault="0038739B" w:rsidP="0038739B">
            <w:pPr>
              <w:rPr>
                <w:rFonts w:ascii="Century Gothic" w:hAnsi="Century Gothic" w:cs="Arial"/>
                <w:bCs/>
                <w:kern w:val="2"/>
                <w:sz w:val="22"/>
                <w:szCs w:val="22"/>
                <w14:ligatures w14:val="standardContextual"/>
              </w:rPr>
            </w:pPr>
          </w:p>
          <w:p w14:paraId="66030E72"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Appointment handling;</w:t>
            </w:r>
          </w:p>
          <w:p w14:paraId="1E4E22B4"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Communication;</w:t>
            </w:r>
          </w:p>
          <w:p w14:paraId="36960D76"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Diagnostics and repair planning;</w:t>
            </w:r>
          </w:p>
          <w:p w14:paraId="358F38F1"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Ownership and follow-through; and</w:t>
            </w:r>
          </w:p>
          <w:p w14:paraId="52883D8E" w14:textId="77777777" w:rsidR="0038739B" w:rsidRPr="0038739B" w:rsidRDefault="0038739B" w:rsidP="0038739B">
            <w:pPr>
              <w:pStyle w:val="ListParagraph"/>
              <w:numPr>
                <w:ilvl w:val="0"/>
                <w:numId w:val="33"/>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Repairs quality and contractor performance.</w:t>
            </w:r>
          </w:p>
          <w:p w14:paraId="4FAE5FC7" w14:textId="77777777" w:rsidR="0038739B" w:rsidRPr="0038739B" w:rsidRDefault="0038739B" w:rsidP="0038739B">
            <w:pPr>
              <w:rPr>
                <w:rFonts w:ascii="Century Gothic" w:hAnsi="Century Gothic" w:cs="Arial"/>
                <w:bCs/>
                <w:kern w:val="2"/>
                <w:sz w:val="22"/>
                <w:szCs w:val="22"/>
                <w14:ligatures w14:val="standardContextual"/>
              </w:rPr>
            </w:pPr>
          </w:p>
          <w:p w14:paraId="6F9D4469" w14:textId="77777777"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Service improvements implemented in response included:</w:t>
            </w:r>
          </w:p>
          <w:p w14:paraId="2E8621AB"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personalised communication plans for complex cases and ASB;</w:t>
            </w:r>
          </w:p>
          <w:p w14:paraId="6AC670AA"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lastRenderedPageBreak/>
              <w:t>strengthened contractor challenge and monitoring arrangements;</w:t>
            </w:r>
          </w:p>
          <w:p w14:paraId="59DD17E7"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enhanced repairs diagnostics and complex repairs oversight;</w:t>
            </w:r>
          </w:p>
          <w:p w14:paraId="11EAD35C"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improved recording standards and information management; and</w:t>
            </w:r>
          </w:p>
          <w:p w14:paraId="78BB2D1C" w14:textId="77777777" w:rsidR="0038739B" w:rsidRPr="0038739B" w:rsidRDefault="0038739B" w:rsidP="0038739B">
            <w:pPr>
              <w:pStyle w:val="ListParagraph"/>
              <w:numPr>
                <w:ilvl w:val="0"/>
                <w:numId w:val="34"/>
              </w:numPr>
              <w:rPr>
                <w:rFonts w:ascii="Century Gothic" w:hAnsi="Century Gothic" w:cs="Arial"/>
                <w:bCs/>
                <w:kern w:val="2"/>
                <w14:ligatures w14:val="standardContextual"/>
              </w:rPr>
            </w:pPr>
            <w:r w:rsidRPr="0038739B">
              <w:rPr>
                <w:rFonts w:ascii="Century Gothic" w:hAnsi="Century Gothic" w:cs="Arial"/>
                <w:bCs/>
                <w:kern w:val="2"/>
                <w14:ligatures w14:val="standardContextual"/>
              </w:rPr>
              <w:t>stronger monitoring of actions arising from complaints.</w:t>
            </w:r>
          </w:p>
          <w:p w14:paraId="3FBE9052" w14:textId="77777777" w:rsidR="0038739B" w:rsidRPr="0038739B" w:rsidRDefault="0038739B" w:rsidP="0038739B">
            <w:pPr>
              <w:rPr>
                <w:rFonts w:ascii="Century Gothic" w:hAnsi="Century Gothic" w:cs="Arial"/>
                <w:bCs/>
                <w:kern w:val="2"/>
                <w:sz w:val="22"/>
                <w:szCs w:val="22"/>
                <w14:ligatures w14:val="standardContextual"/>
              </w:rPr>
            </w:pPr>
          </w:p>
          <w:p w14:paraId="0CB36B17" w14:textId="3780C5F4" w:rsidR="0038739B" w:rsidRPr="0038739B" w:rsidRDefault="0038739B" w:rsidP="0038739B">
            <w:pPr>
              <w:rPr>
                <w:rFonts w:ascii="Century Gothic" w:hAnsi="Century Gothic" w:cs="Arial"/>
                <w:bCs/>
                <w:kern w:val="2"/>
                <w:sz w:val="22"/>
                <w:szCs w:val="22"/>
                <w14:ligatures w14:val="standardContextual"/>
              </w:rPr>
            </w:pPr>
            <w:r w:rsidRPr="0038739B">
              <w:rPr>
                <w:rFonts w:ascii="Century Gothic" w:hAnsi="Century Gothic" w:cs="Arial"/>
                <w:bCs/>
                <w:kern w:val="2"/>
                <w:sz w:val="22"/>
                <w:szCs w:val="22"/>
                <w14:ligatures w14:val="standardContextual"/>
              </w:rPr>
              <w:t xml:space="preserve">TSM results provide </w:t>
            </w:r>
            <w:r w:rsidR="00FA7FDA">
              <w:rPr>
                <w:rFonts w:ascii="Century Gothic" w:hAnsi="Century Gothic" w:cs="Arial"/>
                <w:bCs/>
                <w:kern w:val="2"/>
                <w:sz w:val="22"/>
                <w:szCs w:val="22"/>
                <w14:ligatures w14:val="standardContextual"/>
              </w:rPr>
              <w:t xml:space="preserve">early assurance </w:t>
            </w:r>
            <w:r w:rsidRPr="0038739B">
              <w:rPr>
                <w:rFonts w:ascii="Century Gothic" w:hAnsi="Century Gothic" w:cs="Arial"/>
                <w:bCs/>
                <w:kern w:val="2"/>
                <w:sz w:val="22"/>
                <w:szCs w:val="22"/>
                <w14:ligatures w14:val="standardContextual"/>
              </w:rPr>
              <w:t>encouraging evidence that these improvements are beginning to have a positive impact. Satisfaction with repairs increased from 85.0% to 86.3%, satisfaction with repairs timescales increased from 82.8% to 86.6%, satisfaction with being kept informed increased from 81.6% to 86.3%, and satisfaction with ASB handling increased from 71.5% to 77.1%.</w:t>
            </w:r>
          </w:p>
          <w:p w14:paraId="5A2007E7" w14:textId="3FA87741" w:rsidR="0038739B" w:rsidRPr="0038739B" w:rsidRDefault="0038739B" w:rsidP="0038739B">
            <w:pPr>
              <w:rPr>
                <w:rFonts w:ascii="Century Gothic" w:hAnsi="Century Gothic" w:cs="Arial"/>
                <w:bCs/>
                <w:kern w:val="2"/>
                <w:sz w:val="22"/>
                <w:szCs w:val="22"/>
                <w14:ligatures w14:val="standardContextual"/>
              </w:rPr>
            </w:pPr>
          </w:p>
          <w:p w14:paraId="72D5E533" w14:textId="7342F41E" w:rsidR="008520B0" w:rsidRPr="00B27B93" w:rsidRDefault="007C7D6E" w:rsidP="00B27B93">
            <w:pPr>
              <w:rPr>
                <w:rFonts w:ascii="Century Gothic" w:hAnsi="Century Gothic" w:cs="Arial"/>
                <w:bCs/>
                <w:kern w:val="2"/>
                <w14:ligatures w14:val="standardContextual"/>
              </w:rPr>
            </w:pPr>
            <w:r w:rsidRPr="007C7D6E">
              <w:rPr>
                <w:rFonts w:ascii="Century Gothic" w:hAnsi="Century Gothic" w:cs="Arial"/>
                <w:bCs/>
                <w:kern w:val="2"/>
                <w:sz w:val="22"/>
                <w:szCs w:val="22"/>
                <w14:ligatures w14:val="standardContextual"/>
              </w:rPr>
              <w:t>The evidence suggests that dissatisfaction is increasingly concentrated within a relatively small number of complex or poorly coordinated repairs cases. Although repairs and asset management services generated most complaints, these represented less than 1% of repairs completed during the year. The priority for 2026-27 is therefore to embed the improvements already implemented and deliver measurable reductions in repairs-related dissatisfaction, repeat contact, avoidable complaints and escalation.</w:t>
            </w:r>
          </w:p>
        </w:tc>
      </w:tr>
    </w:tbl>
    <w:p w14:paraId="203D21FE" w14:textId="77777777" w:rsidR="00C36FE9" w:rsidRPr="00113BF8" w:rsidRDefault="00C36FE9" w:rsidP="00F32C80">
      <w:pPr>
        <w:spacing w:after="0" w:line="240" w:lineRule="auto"/>
        <w:jc w:val="both"/>
        <w:rPr>
          <w:rFonts w:ascii="Century Gothic" w:eastAsia="Times New Roman" w:hAnsi="Century Gothic" w:cs="Times New Roman"/>
          <w:b/>
          <w:lang w:eastAsia="en-GB"/>
        </w:rPr>
      </w:pPr>
    </w:p>
    <w:p w14:paraId="49058E6C" w14:textId="77777777" w:rsidR="00BE02EF" w:rsidRPr="00113BF8" w:rsidRDefault="00BE02EF"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Purpose of this report</w:t>
      </w:r>
    </w:p>
    <w:p w14:paraId="7535AFB4" w14:textId="77777777" w:rsidR="00BE02EF" w:rsidRPr="00113BF8" w:rsidRDefault="00BE02EF" w:rsidP="00BE02EF">
      <w:pPr>
        <w:spacing w:after="0" w:line="240" w:lineRule="auto"/>
        <w:contextualSpacing/>
        <w:rPr>
          <w:rFonts w:ascii="Century Gothic" w:eastAsia="Times New Roman" w:hAnsi="Century Gothic" w:cs="Arial"/>
          <w:lang w:eastAsia="en-GB"/>
        </w:rPr>
      </w:pPr>
    </w:p>
    <w:p w14:paraId="3E0D3319" w14:textId="77777777" w:rsidR="00BD01B6" w:rsidRDefault="00BD01B6">
      <w:pPr>
        <w:spacing w:after="0"/>
        <w:ind w:left="709"/>
        <w:rPr>
          <w:kern w:val="2"/>
          <w:lang w:eastAsia="en-GB"/>
          <w14:ligatures w14:val="standardContextual"/>
        </w:rPr>
      </w:pPr>
      <w:r>
        <w:rPr>
          <w:rFonts w:ascii="Century Gothic" w:hAnsi="Century Gothic"/>
        </w:rPr>
        <w:t>This report provides the Board with assurance on complaints performance and compliance for 2025-26. It summarises:</w:t>
      </w:r>
    </w:p>
    <w:p w14:paraId="7BF5D45D" w14:textId="77777777" w:rsidR="00BD01B6" w:rsidRPr="00BD01B6" w:rsidRDefault="00BD01B6" w:rsidP="00BD01B6">
      <w:pPr>
        <w:pStyle w:val="ListParagraph"/>
        <w:numPr>
          <w:ilvl w:val="0"/>
          <w:numId w:val="2"/>
        </w:numPr>
        <w:rPr>
          <w:kern w:val="2"/>
          <w14:ligatures w14:val="standardContextual"/>
        </w:rPr>
      </w:pPr>
      <w:r w:rsidRPr="00BD01B6">
        <w:rPr>
          <w:rFonts w:ascii="Century Gothic" w:hAnsi="Century Gothic"/>
        </w:rPr>
        <w:t>complaint handling performance and tenant accessibility;</w:t>
      </w:r>
    </w:p>
    <w:p w14:paraId="20E0E59A" w14:textId="77777777" w:rsidR="00BD01B6" w:rsidRDefault="00BD01B6" w:rsidP="00BD01B6">
      <w:pPr>
        <w:pStyle w:val="ListParagraph"/>
        <w:numPr>
          <w:ilvl w:val="0"/>
          <w:numId w:val="2"/>
        </w:numPr>
      </w:pPr>
      <w:r>
        <w:rPr>
          <w:rFonts w:ascii="Century Gothic" w:hAnsi="Century Gothic"/>
        </w:rPr>
        <w:t>learning from the third year of the mandatory Complaint Handling Code;</w:t>
      </w:r>
    </w:p>
    <w:p w14:paraId="6DEE85F6" w14:textId="4AD3BFA4" w:rsidR="004B5F28" w:rsidRPr="0014143D" w:rsidRDefault="00135043" w:rsidP="00135043">
      <w:pPr>
        <w:pStyle w:val="ListParagraph"/>
        <w:numPr>
          <w:ilvl w:val="0"/>
          <w:numId w:val="2"/>
        </w:numPr>
      </w:pPr>
      <w:r w:rsidRPr="00135043">
        <w:rPr>
          <w:rFonts w:ascii="Century Gothic" w:hAnsi="Century Gothic"/>
        </w:rPr>
        <w:t xml:space="preserve">complaint learning, </w:t>
      </w:r>
      <w:r w:rsidR="004B5F28">
        <w:rPr>
          <w:rFonts w:ascii="Century Gothic" w:hAnsi="Century Gothic"/>
        </w:rPr>
        <w:t xml:space="preserve">service improvements and </w:t>
      </w:r>
      <w:r w:rsidRPr="00135043">
        <w:rPr>
          <w:rFonts w:ascii="Century Gothic" w:hAnsi="Century Gothic"/>
        </w:rPr>
        <w:t>tenant</w:t>
      </w:r>
      <w:r w:rsidR="004B5F28">
        <w:rPr>
          <w:rFonts w:ascii="Century Gothic" w:hAnsi="Century Gothic"/>
        </w:rPr>
        <w:t xml:space="preserve"> outcomes;</w:t>
      </w:r>
    </w:p>
    <w:p w14:paraId="6ED51B7C" w14:textId="790AE4CD" w:rsidR="00BD01B6" w:rsidRDefault="00BD01B6" w:rsidP="00BD01B6">
      <w:pPr>
        <w:pStyle w:val="ListParagraph"/>
        <w:numPr>
          <w:ilvl w:val="0"/>
          <w:numId w:val="2"/>
        </w:numPr>
      </w:pPr>
      <w:r>
        <w:rPr>
          <w:rFonts w:ascii="Century Gothic" w:hAnsi="Century Gothic"/>
        </w:rPr>
        <w:t>priorities for 2026-27; and</w:t>
      </w:r>
    </w:p>
    <w:p w14:paraId="5A0F62AF" w14:textId="33FE2D55" w:rsidR="00491D27" w:rsidRPr="00930DFB" w:rsidRDefault="00BD01B6" w:rsidP="00AB7FAE">
      <w:pPr>
        <w:pStyle w:val="ListParagraph"/>
        <w:numPr>
          <w:ilvl w:val="0"/>
          <w:numId w:val="2"/>
        </w:numPr>
        <w:rPr>
          <w:rFonts w:ascii="Century Gothic" w:eastAsia="Times New Roman" w:hAnsi="Century Gothic" w:cs="Arial"/>
          <w:bCs/>
          <w:lang w:eastAsia="en-GB"/>
        </w:rPr>
      </w:pPr>
      <w:r w:rsidRPr="00860011">
        <w:rPr>
          <w:rFonts w:ascii="Century Gothic" w:hAnsi="Century Gothic"/>
        </w:rPr>
        <w:t>assurance of compliance with the Housing Ombudsman Complaint Handling Code and associated reporting requirements.</w:t>
      </w:r>
    </w:p>
    <w:p w14:paraId="57CBF095" w14:textId="77777777" w:rsidR="00BD01B6" w:rsidRDefault="00BD01B6">
      <w:pPr>
        <w:spacing w:after="0"/>
        <w:ind w:left="786"/>
        <w:rPr>
          <w:kern w:val="2"/>
          <w:lang w:eastAsia="en-GB"/>
          <w14:ligatures w14:val="standardContextual"/>
        </w:rPr>
      </w:pPr>
      <w:r>
        <w:rPr>
          <w:rFonts w:ascii="Century Gothic" w:hAnsi="Century Gothic"/>
        </w:rPr>
        <w:t>The report will inform the Board’s formal response, which will be included as the foreword to the tenant-facing Complaints Performance and Learning Report 2025-26.</w:t>
      </w:r>
    </w:p>
    <w:p w14:paraId="77D60846" w14:textId="77777777" w:rsidR="00883586" w:rsidRPr="00113BF8" w:rsidRDefault="00883586" w:rsidP="0048756C">
      <w:pPr>
        <w:spacing w:after="0" w:line="240" w:lineRule="auto"/>
        <w:rPr>
          <w:rFonts w:ascii="Century Gothic" w:hAnsi="Century Gothic" w:cs="Arial"/>
          <w:b/>
        </w:rPr>
      </w:pPr>
    </w:p>
    <w:p w14:paraId="30439889" w14:textId="027DC072" w:rsidR="00184207" w:rsidRPr="00113BF8" w:rsidRDefault="00845E67"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 xml:space="preserve">Complaints </w:t>
      </w:r>
      <w:r w:rsidR="00184207" w:rsidRPr="00113BF8">
        <w:rPr>
          <w:rFonts w:ascii="Century Gothic" w:hAnsi="Century Gothic" w:cs="Arial"/>
          <w:b/>
        </w:rPr>
        <w:t>Dashboard</w:t>
      </w:r>
    </w:p>
    <w:p w14:paraId="79BE53A8" w14:textId="77777777" w:rsidR="009B7B5D" w:rsidRPr="00113BF8" w:rsidRDefault="009B7B5D" w:rsidP="00B10806">
      <w:pPr>
        <w:spacing w:after="0" w:line="240" w:lineRule="auto"/>
        <w:ind w:left="709"/>
        <w:contextualSpacing/>
        <w:rPr>
          <w:rFonts w:ascii="Century Gothic" w:hAnsi="Century Gothic" w:cs="Arial"/>
          <w:bCs/>
        </w:rPr>
      </w:pPr>
    </w:p>
    <w:tbl>
      <w:tblPr>
        <w:tblStyle w:val="TableGrid"/>
        <w:tblW w:w="5000" w:type="pct"/>
        <w:tblLook w:val="04A0" w:firstRow="1" w:lastRow="0" w:firstColumn="1" w:lastColumn="0" w:noHBand="0" w:noVBand="1"/>
      </w:tblPr>
      <w:tblGrid>
        <w:gridCol w:w="1661"/>
        <w:gridCol w:w="907"/>
        <w:gridCol w:w="907"/>
        <w:gridCol w:w="5871"/>
      </w:tblGrid>
      <w:tr w:rsidR="00AC3DDF" w:rsidRPr="00113BF8" w14:paraId="3581A370" w14:textId="77777777" w:rsidTr="00595EA7">
        <w:trPr>
          <w:tblHeader/>
        </w:trPr>
        <w:tc>
          <w:tcPr>
            <w:tcW w:w="889" w:type="pct"/>
            <w:shd w:val="clear" w:color="auto" w:fill="0070C0"/>
            <w:vAlign w:val="center"/>
          </w:tcPr>
          <w:p w14:paraId="58BB3B27" w14:textId="2538E64D" w:rsidR="00AC3DDF" w:rsidRPr="00113BF8" w:rsidRDefault="00AC3DDF" w:rsidP="00315F96">
            <w:pPr>
              <w:contextualSpacing/>
              <w:jc w:val="center"/>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Measure</w:t>
            </w:r>
          </w:p>
        </w:tc>
        <w:tc>
          <w:tcPr>
            <w:tcW w:w="485" w:type="pct"/>
            <w:shd w:val="clear" w:color="auto" w:fill="0070C0"/>
            <w:vAlign w:val="center"/>
          </w:tcPr>
          <w:p w14:paraId="79CAB8E0" w14:textId="4D4B8B54" w:rsidR="00AC3DDF" w:rsidRPr="00464BD0" w:rsidRDefault="00AC3DDF" w:rsidP="00AC3DDF">
            <w:pPr>
              <w:contextualSpacing/>
              <w:jc w:val="center"/>
              <w:rPr>
                <w:rFonts w:ascii="Century Gothic" w:hAnsi="Century Gothic" w:cs="Arial"/>
                <w:b/>
                <w:color w:val="FFFFFF" w:themeColor="background1"/>
              </w:rPr>
            </w:pPr>
            <w:r w:rsidRPr="00464BD0">
              <w:rPr>
                <w:rFonts w:ascii="Century Gothic" w:hAnsi="Century Gothic" w:cs="Arial"/>
                <w:b/>
                <w:color w:val="FFFFFF" w:themeColor="background1"/>
              </w:rPr>
              <w:t>2024-25</w:t>
            </w:r>
          </w:p>
        </w:tc>
        <w:tc>
          <w:tcPr>
            <w:tcW w:w="479" w:type="pct"/>
            <w:shd w:val="clear" w:color="auto" w:fill="0070C0"/>
            <w:vAlign w:val="center"/>
          </w:tcPr>
          <w:p w14:paraId="21D92EB9" w14:textId="5AF4BB85" w:rsidR="00AC3DDF" w:rsidRPr="00113BF8" w:rsidRDefault="00AC3DDF" w:rsidP="00315F96">
            <w:pPr>
              <w:contextualSpacing/>
              <w:jc w:val="cente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2025-26</w:t>
            </w:r>
          </w:p>
        </w:tc>
        <w:tc>
          <w:tcPr>
            <w:tcW w:w="3147" w:type="pct"/>
            <w:shd w:val="clear" w:color="auto" w:fill="0070C0"/>
            <w:vAlign w:val="center"/>
          </w:tcPr>
          <w:p w14:paraId="23E223BC" w14:textId="2B51A7CC" w:rsidR="00AC3DDF" w:rsidRPr="00113BF8" w:rsidRDefault="00AC3DDF" w:rsidP="007B78A7">
            <w:pPr>
              <w:contextualSpacing/>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Commentary</w:t>
            </w:r>
          </w:p>
        </w:tc>
      </w:tr>
      <w:tr w:rsidR="00AC3DDF" w:rsidRPr="00113BF8" w14:paraId="1EB83DB5" w14:textId="77777777" w:rsidTr="00595EA7">
        <w:tc>
          <w:tcPr>
            <w:tcW w:w="889" w:type="pct"/>
            <w:vAlign w:val="center"/>
          </w:tcPr>
          <w:p w14:paraId="4967C5BF" w14:textId="378E5B4A" w:rsidR="00AC3DDF" w:rsidRPr="00113BF8" w:rsidRDefault="00AC3DDF" w:rsidP="00BE3A68">
            <w:pPr>
              <w:contextualSpacing/>
              <w:rPr>
                <w:rFonts w:ascii="Century Gothic" w:hAnsi="Century Gothic" w:cs="Arial"/>
                <w:bCs/>
              </w:rPr>
            </w:pPr>
            <w:r w:rsidRPr="00113BF8">
              <w:rPr>
                <w:rFonts w:ascii="Century Gothic" w:hAnsi="Century Gothic" w:cs="Arial"/>
                <w:bCs/>
              </w:rPr>
              <w:t>Stage 1 Complaints Handled</w:t>
            </w:r>
          </w:p>
        </w:tc>
        <w:tc>
          <w:tcPr>
            <w:tcW w:w="485" w:type="pct"/>
            <w:vAlign w:val="center"/>
          </w:tcPr>
          <w:p w14:paraId="5E4191AD" w14:textId="03804BCE" w:rsidR="00AC3DDF" w:rsidRPr="00464BD0" w:rsidRDefault="00464BD0" w:rsidP="00AC3DDF">
            <w:pPr>
              <w:contextualSpacing/>
              <w:jc w:val="center"/>
              <w:rPr>
                <w:rFonts w:ascii="Century Gothic" w:hAnsi="Century Gothic" w:cs="Arial"/>
                <w:bCs/>
              </w:rPr>
            </w:pPr>
            <w:r>
              <w:rPr>
                <w:rFonts w:ascii="Century Gothic" w:hAnsi="Century Gothic" w:cs="Arial"/>
                <w:bCs/>
              </w:rPr>
              <w:t>85</w:t>
            </w:r>
          </w:p>
        </w:tc>
        <w:tc>
          <w:tcPr>
            <w:tcW w:w="479" w:type="pct"/>
            <w:vAlign w:val="center"/>
          </w:tcPr>
          <w:p w14:paraId="2D1A03DC" w14:textId="381023FE"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99</w:t>
            </w:r>
          </w:p>
        </w:tc>
        <w:tc>
          <w:tcPr>
            <w:tcW w:w="3147" w:type="pct"/>
            <w:vAlign w:val="center"/>
          </w:tcPr>
          <w:p w14:paraId="3FD724C5" w14:textId="4730D82F" w:rsidR="00AC3DDF" w:rsidRPr="00113BF8" w:rsidRDefault="00AC3DDF" w:rsidP="00D57B82">
            <w:pPr>
              <w:pStyle w:val="ListParagraph"/>
              <w:numPr>
                <w:ilvl w:val="0"/>
                <w:numId w:val="9"/>
              </w:numPr>
              <w:rPr>
                <w:rFonts w:ascii="Century Gothic" w:hAnsi="Century Gothic" w:cs="Arial"/>
                <w:bCs/>
              </w:rPr>
            </w:pPr>
            <w:r w:rsidRPr="00113BF8">
              <w:rPr>
                <w:rFonts w:ascii="Century Gothic" w:hAnsi="Century Gothic" w:cs="Arial"/>
                <w:b/>
              </w:rPr>
              <w:t xml:space="preserve">94 </w:t>
            </w:r>
            <w:r w:rsidRPr="00113BF8">
              <w:rPr>
                <w:rFonts w:ascii="Century Gothic" w:hAnsi="Century Gothic" w:cs="Arial"/>
                <w:bCs/>
              </w:rPr>
              <w:t>new complaints, up 10% from 2024-25.</w:t>
            </w:r>
          </w:p>
          <w:p w14:paraId="1915831F" w14:textId="4754FDD2" w:rsidR="00AC3DDF" w:rsidRPr="002419EE" w:rsidRDefault="00860011" w:rsidP="002419EE">
            <w:pPr>
              <w:pStyle w:val="ListParagraph"/>
              <w:numPr>
                <w:ilvl w:val="0"/>
                <w:numId w:val="9"/>
              </w:numPr>
              <w:spacing w:after="200" w:line="276" w:lineRule="auto"/>
              <w:rPr>
                <w:rFonts w:ascii="Century Gothic" w:hAnsi="Century Gothic" w:cs="Arial"/>
                <w:bCs/>
              </w:rPr>
            </w:pPr>
            <w:r>
              <w:rPr>
                <w:rFonts w:ascii="Century Gothic" w:hAnsi="Century Gothic"/>
              </w:rPr>
              <w:t xml:space="preserve">5 </w:t>
            </w:r>
            <w:r w:rsidR="00AC3DDF">
              <w:rPr>
                <w:rFonts w:ascii="Century Gothic" w:hAnsi="Century Gothic"/>
              </w:rPr>
              <w:t>complaint cases carried forward from 2024-25 were also managed during the year.</w:t>
            </w:r>
          </w:p>
          <w:p w14:paraId="7DE81DFE" w14:textId="77777777" w:rsidR="00AC3DDF" w:rsidRDefault="00AC3DDF" w:rsidP="00D57B82">
            <w:pPr>
              <w:pStyle w:val="ListParagraph"/>
              <w:numPr>
                <w:ilvl w:val="0"/>
                <w:numId w:val="9"/>
              </w:numPr>
              <w:rPr>
                <w:rFonts w:ascii="Century Gothic" w:hAnsi="Century Gothic" w:cs="Arial"/>
                <w:bCs/>
              </w:rPr>
            </w:pPr>
            <w:r w:rsidRPr="00113BF8">
              <w:rPr>
                <w:rFonts w:ascii="Century Gothic" w:hAnsi="Century Gothic" w:cs="Arial"/>
                <w:bCs/>
              </w:rPr>
              <w:t>Strong indicator of tenant accessibility and awareness.</w:t>
            </w:r>
          </w:p>
          <w:p w14:paraId="5A12CFBC" w14:textId="0FD5E22F" w:rsidR="00AC3DDF" w:rsidRPr="00316823" w:rsidRDefault="009759FD" w:rsidP="00316823">
            <w:pPr>
              <w:pStyle w:val="ListParagraph"/>
              <w:numPr>
                <w:ilvl w:val="0"/>
                <w:numId w:val="9"/>
              </w:numPr>
              <w:rPr>
                <w:rFonts w:ascii="Century Gothic" w:hAnsi="Century Gothic" w:cs="Arial"/>
                <w:bCs/>
              </w:rPr>
            </w:pPr>
            <w:r w:rsidRPr="009759FD">
              <w:rPr>
                <w:rFonts w:ascii="Century Gothic" w:hAnsi="Century Gothic" w:cs="Arial"/>
                <w:bCs/>
              </w:rPr>
              <w:t>Asset Management services accounted for 80% of complaints (75 cases), Housing Services 18% (17 cases), and Development 2% (2 cases), confirming that repairs and asset-related services remain the primary driver of complaints.</w:t>
            </w:r>
          </w:p>
        </w:tc>
      </w:tr>
      <w:tr w:rsidR="002C4807" w:rsidRPr="00113BF8" w14:paraId="19AD97C7" w14:textId="77777777" w:rsidTr="00F34CBB">
        <w:tc>
          <w:tcPr>
            <w:tcW w:w="889" w:type="pct"/>
            <w:shd w:val="clear" w:color="auto" w:fill="DBE5F1" w:themeFill="accent1" w:themeFillTint="33"/>
            <w:vAlign w:val="center"/>
          </w:tcPr>
          <w:p w14:paraId="66368D1D" w14:textId="1F6CC7DA" w:rsidR="002C4807" w:rsidRPr="00443731" w:rsidRDefault="002C4807" w:rsidP="00BE3A68">
            <w:pPr>
              <w:contextualSpacing/>
              <w:rPr>
                <w:rFonts w:ascii="Century Gothic" w:hAnsi="Century Gothic" w:cs="Arial"/>
                <w:bCs/>
              </w:rPr>
            </w:pPr>
            <w:r w:rsidRPr="00443731">
              <w:rPr>
                <w:rFonts w:ascii="Century Gothic" w:hAnsi="Century Gothic" w:cs="Arial"/>
                <w:bCs/>
              </w:rPr>
              <w:t>Repairs com</w:t>
            </w:r>
            <w:r w:rsidR="00115E4B" w:rsidRPr="00443731">
              <w:rPr>
                <w:rFonts w:ascii="Century Gothic" w:hAnsi="Century Gothic" w:cs="Arial"/>
                <w:bCs/>
              </w:rPr>
              <w:t>plaints as a % of repairs transactions</w:t>
            </w:r>
          </w:p>
        </w:tc>
        <w:tc>
          <w:tcPr>
            <w:tcW w:w="485" w:type="pct"/>
            <w:shd w:val="clear" w:color="auto" w:fill="DBE5F1" w:themeFill="accent1" w:themeFillTint="33"/>
            <w:vAlign w:val="center"/>
          </w:tcPr>
          <w:p w14:paraId="55D07E54" w14:textId="473F3566" w:rsidR="002C4807" w:rsidRPr="00443731" w:rsidRDefault="00854D57" w:rsidP="00AC3DDF">
            <w:pPr>
              <w:contextualSpacing/>
              <w:jc w:val="center"/>
              <w:rPr>
                <w:rFonts w:ascii="Century Gothic" w:hAnsi="Century Gothic" w:cs="Arial"/>
                <w:bCs/>
              </w:rPr>
            </w:pPr>
            <w:r w:rsidRPr="00443731">
              <w:rPr>
                <w:rFonts w:ascii="Century Gothic" w:hAnsi="Century Gothic" w:cs="Arial"/>
                <w:bCs/>
              </w:rPr>
              <w:t>0.8%</w:t>
            </w:r>
          </w:p>
        </w:tc>
        <w:tc>
          <w:tcPr>
            <w:tcW w:w="479" w:type="pct"/>
            <w:shd w:val="clear" w:color="auto" w:fill="DBE5F1" w:themeFill="accent1" w:themeFillTint="33"/>
            <w:vAlign w:val="center"/>
          </w:tcPr>
          <w:p w14:paraId="3A8B52D4" w14:textId="7D6FD85C" w:rsidR="002C4807" w:rsidRPr="00443731" w:rsidRDefault="00D6338B" w:rsidP="007876E8">
            <w:pPr>
              <w:contextualSpacing/>
              <w:jc w:val="center"/>
              <w:rPr>
                <w:rFonts w:ascii="Century Gothic" w:hAnsi="Century Gothic" w:cs="Arial"/>
                <w:bCs/>
              </w:rPr>
            </w:pPr>
            <w:r w:rsidRPr="00443731">
              <w:rPr>
                <w:rFonts w:ascii="Century Gothic" w:hAnsi="Century Gothic" w:cs="Arial"/>
                <w:bCs/>
              </w:rPr>
              <w:t>0.9%</w:t>
            </w:r>
          </w:p>
        </w:tc>
        <w:tc>
          <w:tcPr>
            <w:tcW w:w="3147" w:type="pct"/>
            <w:shd w:val="clear" w:color="auto" w:fill="DBE5F1" w:themeFill="accent1" w:themeFillTint="33"/>
            <w:vAlign w:val="center"/>
          </w:tcPr>
          <w:p w14:paraId="0DF56197" w14:textId="43B6C8AD" w:rsidR="002C4807" w:rsidRPr="007472AC" w:rsidRDefault="00DB4F91" w:rsidP="00D6338B">
            <w:pPr>
              <w:rPr>
                <w:rFonts w:ascii="Century Gothic" w:hAnsi="Century Gothic" w:cs="Arial"/>
                <w:bCs/>
              </w:rPr>
            </w:pPr>
            <w:r w:rsidRPr="00443731">
              <w:rPr>
                <w:rFonts w:ascii="Century Gothic" w:hAnsi="Century Gothic" w:cs="Arial"/>
                <w:bCs/>
              </w:rPr>
              <w:t xml:space="preserve">8391 repairs </w:t>
            </w:r>
            <w:r w:rsidR="00D6338B" w:rsidRPr="00443731">
              <w:rPr>
                <w:rFonts w:ascii="Century Gothic" w:hAnsi="Century Gothic" w:cs="Arial"/>
                <w:bCs/>
              </w:rPr>
              <w:t xml:space="preserve">were completed in 2025-26, </w:t>
            </w:r>
            <w:r w:rsidR="007472AC" w:rsidRPr="00443731">
              <w:rPr>
                <w:rFonts w:ascii="Century Gothic" w:hAnsi="Century Gothic" w:cs="Arial"/>
                <w:bCs/>
              </w:rPr>
              <w:t xml:space="preserve">equating to around 9 complaints per 1,000 repairs. </w:t>
            </w:r>
            <w:r w:rsidR="00066BAA" w:rsidRPr="00443731">
              <w:rPr>
                <w:rFonts w:ascii="Century Gothic" w:hAnsi="Century Gothic" w:cs="Arial"/>
                <w:bCs/>
              </w:rPr>
              <w:t xml:space="preserve">When looking only at Upheld asset complaints (50), this </w:t>
            </w:r>
            <w:r w:rsidR="00133E3D" w:rsidRPr="00443731">
              <w:rPr>
                <w:rFonts w:ascii="Century Gothic" w:hAnsi="Century Gothic" w:cs="Arial"/>
                <w:bCs/>
              </w:rPr>
              <w:t xml:space="preserve">reduced further, equating </w:t>
            </w:r>
            <w:r w:rsidR="00066BAA" w:rsidRPr="00443731">
              <w:rPr>
                <w:rFonts w:ascii="Century Gothic" w:hAnsi="Century Gothic" w:cs="Arial"/>
                <w:bCs/>
              </w:rPr>
              <w:t>t</w:t>
            </w:r>
            <w:r w:rsidR="00186BAD" w:rsidRPr="00443731">
              <w:rPr>
                <w:rFonts w:ascii="Century Gothic" w:hAnsi="Century Gothic" w:cs="Arial"/>
                <w:bCs/>
              </w:rPr>
              <w:t>o 6 complaints for every 1,000 repairs.</w:t>
            </w:r>
          </w:p>
        </w:tc>
      </w:tr>
      <w:tr w:rsidR="00AC3DDF" w:rsidRPr="00113BF8" w14:paraId="1F88C70A" w14:textId="77777777" w:rsidTr="00F34CBB">
        <w:tc>
          <w:tcPr>
            <w:tcW w:w="889" w:type="pct"/>
          </w:tcPr>
          <w:p w14:paraId="225E2C6E" w14:textId="77777777" w:rsidR="00AC3DDF" w:rsidRPr="00113BF8" w:rsidRDefault="00AC3DDF" w:rsidP="00E63B18">
            <w:pPr>
              <w:contextualSpacing/>
              <w:rPr>
                <w:rFonts w:ascii="Century Gothic" w:hAnsi="Century Gothic" w:cs="Arial"/>
                <w:bCs/>
              </w:rPr>
            </w:pPr>
            <w:r w:rsidRPr="00113BF8">
              <w:rPr>
                <w:rFonts w:ascii="Century Gothic" w:hAnsi="Century Gothic" w:cs="Arial"/>
                <w:bCs/>
              </w:rPr>
              <w:t>Stage 1 completions</w:t>
            </w:r>
          </w:p>
        </w:tc>
        <w:tc>
          <w:tcPr>
            <w:tcW w:w="485" w:type="pct"/>
            <w:vAlign w:val="center"/>
          </w:tcPr>
          <w:p w14:paraId="106E345D" w14:textId="43D254DB" w:rsidR="00AC3DDF" w:rsidRPr="00464BD0" w:rsidRDefault="00464BD0" w:rsidP="00AC3DDF">
            <w:pPr>
              <w:contextualSpacing/>
              <w:jc w:val="center"/>
              <w:rPr>
                <w:rFonts w:ascii="Century Gothic" w:hAnsi="Century Gothic" w:cs="Arial"/>
                <w:bCs/>
              </w:rPr>
            </w:pPr>
            <w:r>
              <w:rPr>
                <w:rFonts w:ascii="Century Gothic" w:hAnsi="Century Gothic" w:cs="Arial"/>
                <w:bCs/>
              </w:rPr>
              <w:t>81</w:t>
            </w:r>
          </w:p>
        </w:tc>
        <w:tc>
          <w:tcPr>
            <w:tcW w:w="479" w:type="pct"/>
            <w:vAlign w:val="center"/>
          </w:tcPr>
          <w:p w14:paraId="11DB322F" w14:textId="72D27F65"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80</w:t>
            </w:r>
          </w:p>
        </w:tc>
        <w:tc>
          <w:tcPr>
            <w:tcW w:w="3147" w:type="pct"/>
            <w:vAlign w:val="center"/>
          </w:tcPr>
          <w:p w14:paraId="074C91FA" w14:textId="42E9E616" w:rsidR="00AC3DDF" w:rsidRPr="00823824" w:rsidRDefault="00860011" w:rsidP="00823824">
            <w:pPr>
              <w:rPr>
                <w:rFonts w:ascii="Century Gothic" w:hAnsi="Century Gothic" w:cs="Arial"/>
                <w:bCs/>
                <w:kern w:val="2"/>
                <w14:ligatures w14:val="standardContextual"/>
              </w:rPr>
            </w:pPr>
            <w:r>
              <w:rPr>
                <w:rFonts w:ascii="Century Gothic" w:hAnsi="Century Gothic"/>
                <w:color w:val="000000"/>
              </w:rPr>
              <w:t xml:space="preserve">6 </w:t>
            </w:r>
            <w:r w:rsidR="00AC3DDF">
              <w:rPr>
                <w:rFonts w:ascii="Century Gothic" w:hAnsi="Century Gothic"/>
                <w:color w:val="000000"/>
              </w:rPr>
              <w:t>Stage 1 complaints remained open at year-end and concluded during 2026-27.</w:t>
            </w:r>
          </w:p>
        </w:tc>
      </w:tr>
      <w:tr w:rsidR="00AC3DDF" w:rsidRPr="00113BF8" w14:paraId="65EB5AC7" w14:textId="77777777" w:rsidTr="00F34CBB">
        <w:tc>
          <w:tcPr>
            <w:tcW w:w="889" w:type="pct"/>
            <w:shd w:val="clear" w:color="auto" w:fill="DBE5F1" w:themeFill="accent1" w:themeFillTint="33"/>
            <w:vAlign w:val="center"/>
          </w:tcPr>
          <w:p w14:paraId="1D241D80" w14:textId="007FC6F7" w:rsidR="00AC3DDF" w:rsidRPr="00113BF8" w:rsidRDefault="00AC3DDF" w:rsidP="00BE3A68">
            <w:pPr>
              <w:contextualSpacing/>
              <w:rPr>
                <w:rFonts w:ascii="Century Gothic" w:hAnsi="Century Gothic" w:cs="Arial"/>
                <w:bCs/>
              </w:rPr>
            </w:pPr>
            <w:r w:rsidRPr="00113BF8">
              <w:rPr>
                <w:rFonts w:ascii="Century Gothic" w:hAnsi="Century Gothic" w:cs="Arial"/>
                <w:bCs/>
              </w:rPr>
              <w:t>Excluded</w:t>
            </w:r>
          </w:p>
        </w:tc>
        <w:tc>
          <w:tcPr>
            <w:tcW w:w="485" w:type="pct"/>
            <w:shd w:val="clear" w:color="auto" w:fill="DBE5F1" w:themeFill="accent1" w:themeFillTint="33"/>
            <w:vAlign w:val="center"/>
          </w:tcPr>
          <w:p w14:paraId="03E1F597" w14:textId="33E92150" w:rsidR="00AC3DDF" w:rsidRPr="00464BD0" w:rsidRDefault="00881C29" w:rsidP="00AC3DDF">
            <w:pPr>
              <w:contextualSpacing/>
              <w:jc w:val="center"/>
              <w:rPr>
                <w:rFonts w:ascii="Century Gothic" w:hAnsi="Century Gothic" w:cs="Arial"/>
                <w:bCs/>
              </w:rPr>
            </w:pPr>
            <w:r>
              <w:rPr>
                <w:rFonts w:ascii="Century Gothic" w:hAnsi="Century Gothic" w:cs="Arial"/>
                <w:bCs/>
              </w:rPr>
              <w:t>14</w:t>
            </w:r>
          </w:p>
        </w:tc>
        <w:tc>
          <w:tcPr>
            <w:tcW w:w="479" w:type="pct"/>
            <w:shd w:val="clear" w:color="auto" w:fill="DBE5F1" w:themeFill="accent1" w:themeFillTint="33"/>
            <w:vAlign w:val="center"/>
          </w:tcPr>
          <w:p w14:paraId="0D8C7BB0" w14:textId="11339B85"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13</w:t>
            </w:r>
          </w:p>
        </w:tc>
        <w:tc>
          <w:tcPr>
            <w:tcW w:w="3147" w:type="pct"/>
            <w:shd w:val="clear" w:color="auto" w:fill="DBE5F1" w:themeFill="accent1" w:themeFillTint="33"/>
            <w:vAlign w:val="center"/>
          </w:tcPr>
          <w:p w14:paraId="58496611" w14:textId="37E2653B" w:rsidR="00AC3DDF" w:rsidRPr="00113BF8" w:rsidRDefault="00AC3DDF" w:rsidP="007B78A7">
            <w:pPr>
              <w:contextualSpacing/>
              <w:rPr>
                <w:rFonts w:ascii="Century Gothic" w:hAnsi="Century Gothic" w:cs="Arial"/>
                <w:bCs/>
              </w:rPr>
            </w:pPr>
            <w:r w:rsidRPr="00113BF8">
              <w:rPr>
                <w:rFonts w:ascii="Century Gothic" w:hAnsi="Century Gothic" w:cs="Arial"/>
                <w:bCs/>
              </w:rPr>
              <w:t>Up 38% from 2024-25:</w:t>
            </w:r>
          </w:p>
          <w:p w14:paraId="0C219DDB" w14:textId="760F4D26"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4x Withdrawn by the complainant</w:t>
            </w:r>
            <w:r>
              <w:rPr>
                <w:rFonts w:ascii="Century Gothic" w:hAnsi="Century Gothic" w:cs="Arial"/>
                <w:bCs/>
              </w:rPr>
              <w:t>.</w:t>
            </w:r>
          </w:p>
          <w:p w14:paraId="00B18DE3" w14:textId="440FB38D"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lastRenderedPageBreak/>
              <w:t>2x Raised in error</w:t>
            </w:r>
            <w:r>
              <w:rPr>
                <w:rFonts w:ascii="Century Gothic" w:hAnsi="Century Gothic" w:cs="Arial"/>
                <w:bCs/>
              </w:rPr>
              <w:t>.</w:t>
            </w:r>
          </w:p>
          <w:p w14:paraId="369D0133" w14:textId="0DA45C83"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 xml:space="preserve">2x Out of </w:t>
            </w:r>
            <w:r>
              <w:rPr>
                <w:rFonts w:ascii="Century Gothic" w:hAnsi="Century Gothic" w:cs="Arial"/>
                <w:bCs/>
              </w:rPr>
              <w:t xml:space="preserve">Policy </w:t>
            </w:r>
            <w:r w:rsidRPr="00113BF8">
              <w:rPr>
                <w:rFonts w:ascii="Century Gothic" w:hAnsi="Century Gothic" w:cs="Arial"/>
                <w:bCs/>
              </w:rPr>
              <w:t>scope</w:t>
            </w:r>
            <w:r>
              <w:rPr>
                <w:rFonts w:ascii="Century Gothic" w:hAnsi="Century Gothic" w:cs="Arial"/>
                <w:bCs/>
              </w:rPr>
              <w:t>.</w:t>
            </w:r>
          </w:p>
          <w:p w14:paraId="4043E329" w14:textId="133E52DA"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1x Attempt to repeat a complaint</w:t>
            </w:r>
            <w:r>
              <w:rPr>
                <w:rFonts w:ascii="Century Gothic" w:hAnsi="Century Gothic" w:cs="Arial"/>
                <w:bCs/>
              </w:rPr>
              <w:t>.</w:t>
            </w:r>
          </w:p>
          <w:p w14:paraId="6171CDA7" w14:textId="58FD43A5" w:rsidR="00AC3DDF" w:rsidRPr="00113BF8" w:rsidRDefault="00AC3DDF" w:rsidP="00D57B82">
            <w:pPr>
              <w:numPr>
                <w:ilvl w:val="0"/>
                <w:numId w:val="3"/>
              </w:numPr>
              <w:contextualSpacing/>
              <w:rPr>
                <w:rFonts w:ascii="Century Gothic" w:hAnsi="Century Gothic" w:cs="Arial"/>
                <w:bCs/>
              </w:rPr>
            </w:pPr>
            <w:r w:rsidRPr="00113BF8">
              <w:rPr>
                <w:rFonts w:ascii="Century Gothic" w:hAnsi="Century Gothic" w:cs="Arial"/>
                <w:bCs/>
              </w:rPr>
              <w:t>4x Lack of information/failed to respond</w:t>
            </w:r>
            <w:r>
              <w:rPr>
                <w:rFonts w:ascii="Century Gothic" w:hAnsi="Century Gothic" w:cs="Arial"/>
                <w:bCs/>
              </w:rPr>
              <w:t>.</w:t>
            </w:r>
          </w:p>
        </w:tc>
      </w:tr>
      <w:tr w:rsidR="00AC3DDF" w:rsidRPr="00113BF8" w14:paraId="14F101C0" w14:textId="77777777" w:rsidTr="00F34CBB">
        <w:tc>
          <w:tcPr>
            <w:tcW w:w="889" w:type="pct"/>
            <w:vAlign w:val="center"/>
          </w:tcPr>
          <w:p w14:paraId="351FBBC4" w14:textId="35EF55C1" w:rsidR="00AC3DDF" w:rsidRPr="00113BF8" w:rsidRDefault="00AC3DDF" w:rsidP="00BE3A68">
            <w:pPr>
              <w:contextualSpacing/>
              <w:rPr>
                <w:rFonts w:ascii="Century Gothic" w:hAnsi="Century Gothic" w:cs="Arial"/>
                <w:bCs/>
              </w:rPr>
            </w:pPr>
            <w:r w:rsidRPr="00113BF8">
              <w:rPr>
                <w:rFonts w:ascii="Century Gothic" w:hAnsi="Century Gothic" w:cs="Arial"/>
                <w:bCs/>
              </w:rPr>
              <w:lastRenderedPageBreak/>
              <w:t>Stage 2 escalations</w:t>
            </w:r>
          </w:p>
        </w:tc>
        <w:tc>
          <w:tcPr>
            <w:tcW w:w="485" w:type="pct"/>
            <w:vAlign w:val="center"/>
          </w:tcPr>
          <w:p w14:paraId="62C1690B" w14:textId="69F63EFC" w:rsidR="00AC3DDF" w:rsidRPr="00464BD0" w:rsidRDefault="00881C29" w:rsidP="00AC3DDF">
            <w:pPr>
              <w:contextualSpacing/>
              <w:jc w:val="center"/>
              <w:rPr>
                <w:rFonts w:ascii="Century Gothic" w:hAnsi="Century Gothic" w:cs="Arial"/>
                <w:bCs/>
              </w:rPr>
            </w:pPr>
            <w:r>
              <w:rPr>
                <w:rFonts w:ascii="Century Gothic" w:hAnsi="Century Gothic" w:cs="Arial"/>
                <w:bCs/>
              </w:rPr>
              <w:t>11</w:t>
            </w:r>
            <w:r w:rsidR="0042743D">
              <w:rPr>
                <w:rFonts w:ascii="Century Gothic" w:hAnsi="Century Gothic" w:cs="Arial"/>
                <w:bCs/>
              </w:rPr>
              <w:t xml:space="preserve"> (13.6%)</w:t>
            </w:r>
          </w:p>
        </w:tc>
        <w:tc>
          <w:tcPr>
            <w:tcW w:w="479" w:type="pct"/>
            <w:vAlign w:val="center"/>
          </w:tcPr>
          <w:p w14:paraId="13E3CB9D" w14:textId="77777777" w:rsidR="0042743D" w:rsidRDefault="00AC3DDF" w:rsidP="0042743D">
            <w:pPr>
              <w:contextualSpacing/>
              <w:jc w:val="center"/>
              <w:rPr>
                <w:rFonts w:ascii="Century Gothic" w:hAnsi="Century Gothic" w:cs="Arial"/>
                <w:bCs/>
              </w:rPr>
            </w:pPr>
            <w:r w:rsidRPr="00113BF8">
              <w:rPr>
                <w:rFonts w:ascii="Century Gothic" w:hAnsi="Century Gothic" w:cs="Arial"/>
                <w:bCs/>
              </w:rPr>
              <w:t>9</w:t>
            </w:r>
            <w:r w:rsidR="0042743D">
              <w:rPr>
                <w:rFonts w:ascii="Century Gothic" w:hAnsi="Century Gothic" w:cs="Arial"/>
                <w:bCs/>
              </w:rPr>
              <w:t xml:space="preserve"> </w:t>
            </w:r>
          </w:p>
          <w:p w14:paraId="1D732892" w14:textId="644706FC" w:rsidR="0042743D" w:rsidRPr="00113BF8" w:rsidRDefault="0042743D" w:rsidP="0042743D">
            <w:pPr>
              <w:contextualSpacing/>
              <w:jc w:val="center"/>
              <w:rPr>
                <w:rFonts w:ascii="Century Gothic" w:hAnsi="Century Gothic" w:cs="Arial"/>
                <w:bCs/>
              </w:rPr>
            </w:pPr>
            <w:r>
              <w:rPr>
                <w:rFonts w:ascii="Century Gothic" w:hAnsi="Century Gothic" w:cs="Arial"/>
                <w:bCs/>
              </w:rPr>
              <w:t>(11.1%)</w:t>
            </w:r>
          </w:p>
        </w:tc>
        <w:tc>
          <w:tcPr>
            <w:tcW w:w="3147" w:type="pct"/>
            <w:vAlign w:val="center"/>
          </w:tcPr>
          <w:p w14:paraId="57BD3CCF" w14:textId="23907CDB" w:rsidR="00AC3DDF" w:rsidRPr="00823824" w:rsidRDefault="00AC3DDF" w:rsidP="00823824">
            <w:pPr>
              <w:spacing w:line="300" w:lineRule="atLeast"/>
              <w:rPr>
                <w:rFonts w:ascii="Century Gothic" w:hAnsi="Century Gothic" w:cs="Segoe UI"/>
              </w:rPr>
            </w:pPr>
            <w:r w:rsidRPr="00823824">
              <w:rPr>
                <w:rFonts w:ascii="Century Gothic" w:hAnsi="Century Gothic" w:cs="Segoe UI"/>
              </w:rPr>
              <w:t>The escalation rate reduced to 11.1%, down from 13.</w:t>
            </w:r>
            <w:r w:rsidR="002F09E9">
              <w:rPr>
                <w:rFonts w:ascii="Century Gothic" w:hAnsi="Century Gothic" w:cs="Segoe UI"/>
              </w:rPr>
              <w:t>6</w:t>
            </w:r>
            <w:r w:rsidRPr="00823824">
              <w:rPr>
                <w:rFonts w:ascii="Century Gothic" w:hAnsi="Century Gothic" w:cs="Segoe UI"/>
              </w:rPr>
              <w:t>% in 2024-25 and 16% in 2023-24. This indicates that Stage 1 investigations continue to resolve most complaints effectively. Escalations mainly related to poor communication, insufficient understanding of the complaint, and failure to ensure all resulting works were completed. One Stage 2 complaint was withdrawn, reducing the number of Stage 2 investigations to eight.</w:t>
            </w:r>
          </w:p>
          <w:p w14:paraId="65E81EC3" w14:textId="0A82DCAC" w:rsidR="00AC3DDF" w:rsidRPr="00823824" w:rsidRDefault="00AC3DDF" w:rsidP="007B78A7">
            <w:pPr>
              <w:contextualSpacing/>
              <w:rPr>
                <w:rFonts w:ascii="Century Gothic" w:hAnsi="Century Gothic" w:cs="Arial"/>
                <w:bCs/>
              </w:rPr>
            </w:pPr>
          </w:p>
        </w:tc>
      </w:tr>
      <w:tr w:rsidR="00AC3DDF" w:rsidRPr="00113BF8" w14:paraId="52F2B611" w14:textId="77777777" w:rsidTr="00F34CBB">
        <w:tc>
          <w:tcPr>
            <w:tcW w:w="889" w:type="pct"/>
            <w:shd w:val="clear" w:color="auto" w:fill="DBE5F1" w:themeFill="accent1" w:themeFillTint="33"/>
            <w:vAlign w:val="center"/>
          </w:tcPr>
          <w:p w14:paraId="065FE60A" w14:textId="1026867B" w:rsidR="00AC3DDF" w:rsidRPr="00113BF8" w:rsidRDefault="00AC3DDF" w:rsidP="00BE3A68">
            <w:pPr>
              <w:contextualSpacing/>
              <w:rPr>
                <w:rFonts w:ascii="Century Gothic" w:hAnsi="Century Gothic" w:cs="Arial"/>
                <w:bCs/>
              </w:rPr>
            </w:pPr>
            <w:r w:rsidRPr="00113BF8">
              <w:rPr>
                <w:rFonts w:ascii="Century Gothic" w:hAnsi="Century Gothic" w:cs="Arial"/>
                <w:bCs/>
              </w:rPr>
              <w:t>Compliance with Ombudsman timescales</w:t>
            </w:r>
          </w:p>
        </w:tc>
        <w:tc>
          <w:tcPr>
            <w:tcW w:w="485" w:type="pct"/>
            <w:shd w:val="clear" w:color="auto" w:fill="DBE5F1" w:themeFill="accent1" w:themeFillTint="33"/>
            <w:vAlign w:val="center"/>
          </w:tcPr>
          <w:p w14:paraId="651AEF27" w14:textId="484C9145" w:rsidR="00AC3DDF" w:rsidRPr="00464BD0" w:rsidRDefault="00881C29" w:rsidP="00AC3DDF">
            <w:pPr>
              <w:contextualSpacing/>
              <w:jc w:val="center"/>
              <w:rPr>
                <w:rFonts w:ascii="Century Gothic" w:hAnsi="Century Gothic" w:cs="Arial"/>
                <w:bCs/>
              </w:rPr>
            </w:pPr>
            <w:r>
              <w:rPr>
                <w:rFonts w:ascii="Century Gothic" w:hAnsi="Century Gothic" w:cs="Arial"/>
                <w:bCs/>
              </w:rPr>
              <w:t>100%</w:t>
            </w:r>
          </w:p>
        </w:tc>
        <w:tc>
          <w:tcPr>
            <w:tcW w:w="479" w:type="pct"/>
            <w:shd w:val="clear" w:color="auto" w:fill="DBE5F1" w:themeFill="accent1" w:themeFillTint="33"/>
            <w:vAlign w:val="center"/>
          </w:tcPr>
          <w:p w14:paraId="2808CEAC" w14:textId="1132CE24"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100%</w:t>
            </w:r>
          </w:p>
        </w:tc>
        <w:tc>
          <w:tcPr>
            <w:tcW w:w="3147" w:type="pct"/>
            <w:shd w:val="clear" w:color="auto" w:fill="DBE5F1" w:themeFill="accent1" w:themeFillTint="33"/>
            <w:vAlign w:val="center"/>
          </w:tcPr>
          <w:p w14:paraId="7C336E4F" w14:textId="77777777" w:rsidR="00AC3DDF" w:rsidRDefault="00AC3DDF">
            <w:pPr>
              <w:rPr>
                <w:kern w:val="2"/>
                <w14:ligatures w14:val="standardContextual"/>
              </w:rPr>
            </w:pPr>
            <w:r>
              <w:rPr>
                <w:rFonts w:ascii="Century Gothic" w:hAnsi="Century Gothic"/>
              </w:rPr>
              <w:t>All cases were concluded within the timescales set out in the Code, including agreed extensions.</w:t>
            </w:r>
          </w:p>
          <w:p w14:paraId="04B451EB" w14:textId="77777777" w:rsidR="00AC3DDF" w:rsidRPr="00113BF8" w:rsidRDefault="00AC3DDF" w:rsidP="007B78A7">
            <w:pPr>
              <w:contextualSpacing/>
              <w:rPr>
                <w:rFonts w:ascii="Century Gothic" w:hAnsi="Century Gothic" w:cs="Arial"/>
                <w:bCs/>
              </w:rPr>
            </w:pPr>
          </w:p>
          <w:p w14:paraId="244F82CE" w14:textId="77777777" w:rsidR="00AC3DDF" w:rsidRDefault="00AC3DDF">
            <w:pPr>
              <w:rPr>
                <w:kern w:val="2"/>
                <w14:ligatures w14:val="standardContextual"/>
              </w:rPr>
            </w:pPr>
            <w:r>
              <w:rPr>
                <w:rFonts w:ascii="Century Gothic" w:hAnsi="Century Gothic"/>
              </w:rPr>
              <w:t>Extensions were used in 30% of Stage 1 cases (24 of 80) and 75% of Stage 2 cases (6 of 8).</w:t>
            </w:r>
          </w:p>
          <w:p w14:paraId="6BD7B054" w14:textId="77777777" w:rsidR="00AC3DDF" w:rsidRPr="00113BF8" w:rsidRDefault="00AC3DDF" w:rsidP="007B78A7">
            <w:pPr>
              <w:contextualSpacing/>
              <w:rPr>
                <w:rFonts w:ascii="Century Gothic" w:hAnsi="Century Gothic" w:cs="Arial"/>
                <w:bCs/>
              </w:rPr>
            </w:pPr>
          </w:p>
          <w:p w14:paraId="4E688730" w14:textId="4A0ED7A8" w:rsidR="00AC3DDF" w:rsidRPr="00113BF8" w:rsidRDefault="00AC3DDF" w:rsidP="007B78A7">
            <w:pPr>
              <w:contextualSpacing/>
              <w:rPr>
                <w:rFonts w:ascii="Century Gothic" w:hAnsi="Century Gothic" w:cs="Arial"/>
                <w:bCs/>
              </w:rPr>
            </w:pPr>
            <w:r w:rsidRPr="00113BF8">
              <w:rPr>
                <w:rFonts w:ascii="Century Gothic" w:hAnsi="Century Gothic" w:cs="Arial"/>
                <w:bCs/>
              </w:rPr>
              <w:t>Extension reasons:</w:t>
            </w:r>
          </w:p>
          <w:p w14:paraId="0DAF8E35" w14:textId="13FA2FF5" w:rsidR="00AC3DDF" w:rsidRPr="00113BF8" w:rsidRDefault="00AC3DDF" w:rsidP="007B78A7">
            <w:pPr>
              <w:contextualSpacing/>
              <w:rPr>
                <w:rFonts w:ascii="Century Gothic" w:hAnsi="Century Gothic" w:cs="Arial"/>
                <w:bCs/>
              </w:rPr>
            </w:pPr>
            <w:r w:rsidRPr="00113BF8">
              <w:rPr>
                <w:rFonts w:ascii="Century Gothic" w:hAnsi="Century Gothic" w:cs="Arial"/>
                <w:bCs/>
              </w:rPr>
              <w:t>13x 3</w:t>
            </w:r>
            <w:r w:rsidRPr="00113BF8">
              <w:rPr>
                <w:rFonts w:ascii="Century Gothic" w:hAnsi="Century Gothic" w:cs="Arial"/>
                <w:bCs/>
                <w:vertAlign w:val="superscript"/>
              </w:rPr>
              <w:t>rd</w:t>
            </w:r>
            <w:r w:rsidRPr="00113BF8">
              <w:rPr>
                <w:rFonts w:ascii="Century Gothic" w:hAnsi="Century Gothic" w:cs="Arial"/>
                <w:bCs/>
              </w:rPr>
              <w:t xml:space="preserve"> party input required.</w:t>
            </w:r>
          </w:p>
          <w:p w14:paraId="1E4C5E67" w14:textId="000E93F6" w:rsidR="00AC3DDF" w:rsidRPr="00113BF8" w:rsidRDefault="00AC3DDF" w:rsidP="007B78A7">
            <w:pPr>
              <w:contextualSpacing/>
              <w:rPr>
                <w:rFonts w:ascii="Century Gothic" w:hAnsi="Century Gothic" w:cs="Arial"/>
                <w:bCs/>
              </w:rPr>
            </w:pPr>
            <w:r w:rsidRPr="00113BF8">
              <w:rPr>
                <w:rFonts w:ascii="Century Gothic" w:hAnsi="Century Gothic" w:cs="Arial"/>
                <w:bCs/>
              </w:rPr>
              <w:t>7x tenant delays</w:t>
            </w:r>
            <w:r>
              <w:rPr>
                <w:rFonts w:ascii="Century Gothic" w:hAnsi="Century Gothic" w:cs="Arial"/>
                <w:bCs/>
              </w:rPr>
              <w:t>.</w:t>
            </w:r>
          </w:p>
          <w:p w14:paraId="74ED696F" w14:textId="4A4F028F" w:rsidR="00AC3DDF" w:rsidRPr="00113BF8" w:rsidRDefault="00AC3DDF" w:rsidP="007B78A7">
            <w:pPr>
              <w:contextualSpacing/>
              <w:rPr>
                <w:rFonts w:ascii="Century Gothic" w:hAnsi="Century Gothic" w:cs="Arial"/>
                <w:bCs/>
              </w:rPr>
            </w:pPr>
            <w:r w:rsidRPr="00113BF8">
              <w:rPr>
                <w:rFonts w:ascii="Century Gothic" w:hAnsi="Century Gothic" w:cs="Arial"/>
                <w:bCs/>
              </w:rPr>
              <w:t>4x complex cases</w:t>
            </w:r>
            <w:r>
              <w:rPr>
                <w:rFonts w:ascii="Century Gothic" w:hAnsi="Century Gothic" w:cs="Arial"/>
                <w:bCs/>
              </w:rPr>
              <w:t>.</w:t>
            </w:r>
          </w:p>
        </w:tc>
      </w:tr>
      <w:tr w:rsidR="00AC3DDF" w:rsidRPr="00113BF8" w14:paraId="3132E1B0" w14:textId="77777777" w:rsidTr="00F34CBB">
        <w:tc>
          <w:tcPr>
            <w:tcW w:w="889" w:type="pct"/>
            <w:vAlign w:val="center"/>
          </w:tcPr>
          <w:p w14:paraId="73B605FD" w14:textId="194426F7" w:rsidR="00AC3DDF" w:rsidRPr="00113BF8" w:rsidRDefault="00AC3DDF" w:rsidP="00BE3A68">
            <w:pPr>
              <w:contextualSpacing/>
              <w:rPr>
                <w:rFonts w:ascii="Century Gothic" w:hAnsi="Century Gothic" w:cs="Arial"/>
                <w:bCs/>
              </w:rPr>
            </w:pPr>
            <w:r w:rsidRPr="00113BF8">
              <w:rPr>
                <w:rFonts w:ascii="Century Gothic" w:hAnsi="Century Gothic" w:cs="Arial"/>
                <w:bCs/>
              </w:rPr>
              <w:t>Complaints Upheld</w:t>
            </w:r>
          </w:p>
        </w:tc>
        <w:tc>
          <w:tcPr>
            <w:tcW w:w="485" w:type="pct"/>
            <w:vAlign w:val="center"/>
          </w:tcPr>
          <w:p w14:paraId="1F12ED95" w14:textId="06FA34AD" w:rsidR="00AC3DDF" w:rsidRPr="00464BD0" w:rsidRDefault="00881C29" w:rsidP="00AC3DDF">
            <w:pPr>
              <w:contextualSpacing/>
              <w:jc w:val="center"/>
              <w:rPr>
                <w:rFonts w:ascii="Century Gothic" w:hAnsi="Century Gothic" w:cs="Arial"/>
                <w:bCs/>
              </w:rPr>
            </w:pPr>
            <w:r>
              <w:rPr>
                <w:rFonts w:ascii="Century Gothic" w:hAnsi="Century Gothic" w:cs="Arial"/>
                <w:bCs/>
              </w:rPr>
              <w:t>81.5%</w:t>
            </w:r>
          </w:p>
        </w:tc>
        <w:tc>
          <w:tcPr>
            <w:tcW w:w="479" w:type="pct"/>
            <w:vAlign w:val="center"/>
          </w:tcPr>
          <w:p w14:paraId="2910C322" w14:textId="3B7F55FF"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76.25%</w:t>
            </w:r>
          </w:p>
        </w:tc>
        <w:tc>
          <w:tcPr>
            <w:tcW w:w="3147" w:type="pct"/>
            <w:vAlign w:val="center"/>
          </w:tcPr>
          <w:p w14:paraId="031AAB86" w14:textId="47C38958" w:rsidR="00AC3DDF" w:rsidRPr="003D1CD9" w:rsidRDefault="00F30DFE" w:rsidP="003D1CD9">
            <w:pPr>
              <w:rPr>
                <w:rFonts w:ascii="Century Gothic" w:hAnsi="Century Gothic" w:cs="Arial"/>
                <w:bCs/>
              </w:rPr>
            </w:pPr>
            <w:r w:rsidRPr="00F30DFE">
              <w:rPr>
                <w:rFonts w:ascii="Century Gothic" w:hAnsi="Century Gothic" w:cs="Arial"/>
                <w:bCs/>
              </w:rPr>
              <w:t>66 of 81 completed complaints (81.5%) were upheld in 2024-25, compared with 61 of 80 completed complaints (76.25%) in 2025-26. Whilst the upheld rate remains high, the reduction may indicate earlier resolution of issues through service request handling and improved complaint investigation quality.</w:t>
            </w:r>
          </w:p>
        </w:tc>
      </w:tr>
      <w:tr w:rsidR="00AC3DDF" w:rsidRPr="00113BF8" w14:paraId="74385DBD" w14:textId="77777777" w:rsidTr="00F34CBB">
        <w:tc>
          <w:tcPr>
            <w:tcW w:w="889" w:type="pct"/>
            <w:shd w:val="clear" w:color="auto" w:fill="DBE5F1" w:themeFill="accent1" w:themeFillTint="33"/>
            <w:vAlign w:val="center"/>
          </w:tcPr>
          <w:p w14:paraId="54777B67" w14:textId="511BAB62" w:rsidR="00AC3DDF" w:rsidRPr="00113BF8" w:rsidRDefault="00AC3DDF" w:rsidP="00BE3A68">
            <w:pPr>
              <w:contextualSpacing/>
              <w:rPr>
                <w:rFonts w:ascii="Century Gothic" w:hAnsi="Century Gothic" w:cs="Arial"/>
                <w:bCs/>
              </w:rPr>
            </w:pPr>
            <w:r>
              <w:rPr>
                <w:rFonts w:ascii="Century Gothic" w:hAnsi="Century Gothic" w:cs="Arial"/>
                <w:bCs/>
              </w:rPr>
              <w:t xml:space="preserve">Compensation and goodwill payments </w:t>
            </w:r>
          </w:p>
        </w:tc>
        <w:tc>
          <w:tcPr>
            <w:tcW w:w="485" w:type="pct"/>
            <w:shd w:val="clear" w:color="auto" w:fill="DBE5F1" w:themeFill="accent1" w:themeFillTint="33"/>
            <w:vAlign w:val="center"/>
          </w:tcPr>
          <w:p w14:paraId="2187CA1D" w14:textId="7C13FF3C" w:rsidR="00AC3DDF" w:rsidRPr="00464BD0" w:rsidRDefault="00894B66" w:rsidP="00AC3DDF">
            <w:pPr>
              <w:contextualSpacing/>
              <w:jc w:val="center"/>
              <w:rPr>
                <w:rFonts w:ascii="Century Gothic" w:hAnsi="Century Gothic" w:cs="Arial"/>
                <w:bCs/>
              </w:rPr>
            </w:pPr>
            <w:r>
              <w:rPr>
                <w:rFonts w:ascii="Century Gothic" w:hAnsi="Century Gothic" w:cs="Arial"/>
                <w:bCs/>
              </w:rPr>
              <w:t>£6,750</w:t>
            </w:r>
          </w:p>
        </w:tc>
        <w:tc>
          <w:tcPr>
            <w:tcW w:w="479" w:type="pct"/>
            <w:shd w:val="clear" w:color="auto" w:fill="DBE5F1" w:themeFill="accent1" w:themeFillTint="33"/>
            <w:vAlign w:val="center"/>
          </w:tcPr>
          <w:p w14:paraId="06C5FA49" w14:textId="18B86E2D" w:rsidR="00AC3DDF" w:rsidRPr="00113BF8" w:rsidRDefault="00AC3DDF" w:rsidP="007876E8">
            <w:pPr>
              <w:contextualSpacing/>
              <w:jc w:val="center"/>
              <w:rPr>
                <w:rFonts w:ascii="Century Gothic" w:hAnsi="Century Gothic" w:cs="Arial"/>
                <w:bCs/>
              </w:rPr>
            </w:pPr>
            <w:r>
              <w:rPr>
                <w:rFonts w:ascii="Century Gothic" w:hAnsi="Century Gothic" w:cs="Arial"/>
                <w:bCs/>
              </w:rPr>
              <w:t>£4,998</w:t>
            </w:r>
          </w:p>
        </w:tc>
        <w:tc>
          <w:tcPr>
            <w:tcW w:w="3147" w:type="pct"/>
            <w:shd w:val="clear" w:color="auto" w:fill="DBE5F1" w:themeFill="accent1" w:themeFillTint="33"/>
            <w:vAlign w:val="center"/>
          </w:tcPr>
          <w:p w14:paraId="741F6A27" w14:textId="7FA8FA7F" w:rsidR="00AC3DDF" w:rsidRPr="0057616E" w:rsidRDefault="00AC3DDF" w:rsidP="0057616E">
            <w:pPr>
              <w:rPr>
                <w:rFonts w:ascii="Century Gothic" w:hAnsi="Century Gothic" w:cs="Arial"/>
                <w:bCs/>
                <w:kern w:val="2"/>
                <w14:ligatures w14:val="standardContextual"/>
              </w:rPr>
            </w:pPr>
            <w:r>
              <w:rPr>
                <w:rFonts w:ascii="Century Gothic" w:hAnsi="Century Gothic"/>
              </w:rPr>
              <w:t>Most individual awards were betwee</w:t>
            </w:r>
            <w:r w:rsidRPr="00401811">
              <w:rPr>
                <w:rFonts w:ascii="Century Gothic" w:hAnsi="Century Gothic"/>
              </w:rPr>
              <w:t>n £25 and £100,</w:t>
            </w:r>
            <w:r>
              <w:rPr>
                <w:rFonts w:ascii="Century Gothic" w:hAnsi="Century Gothic"/>
              </w:rPr>
              <w:t xml:space="preserve"> reflecting the inconvenience, time and trouble experienced by tenants. Higher payments were made where service failure had a greater impact, including prolonged delays, complex repairs and wider service delivery failures, with individual awards of up to £899.</w:t>
            </w:r>
          </w:p>
        </w:tc>
      </w:tr>
      <w:tr w:rsidR="00AC3DDF" w:rsidRPr="00113BF8" w14:paraId="215FB7E2" w14:textId="77777777" w:rsidTr="00F34CBB">
        <w:tc>
          <w:tcPr>
            <w:tcW w:w="889" w:type="pct"/>
            <w:vAlign w:val="center"/>
          </w:tcPr>
          <w:p w14:paraId="42834A14" w14:textId="7898EB49" w:rsidR="00AC3DDF" w:rsidRPr="00113BF8" w:rsidRDefault="00AC3DDF" w:rsidP="00BE3A68">
            <w:pPr>
              <w:contextualSpacing/>
              <w:rPr>
                <w:rFonts w:ascii="Century Gothic" w:hAnsi="Century Gothic" w:cs="Arial"/>
                <w:bCs/>
              </w:rPr>
            </w:pPr>
            <w:r w:rsidRPr="00113BF8">
              <w:rPr>
                <w:rFonts w:ascii="Century Gothic" w:hAnsi="Century Gothic" w:cs="Arial"/>
                <w:bCs/>
              </w:rPr>
              <w:t>Housing Ombudsman Complaints</w:t>
            </w:r>
          </w:p>
        </w:tc>
        <w:tc>
          <w:tcPr>
            <w:tcW w:w="485" w:type="pct"/>
            <w:vAlign w:val="center"/>
          </w:tcPr>
          <w:p w14:paraId="3B41C489" w14:textId="2633AA24" w:rsidR="00AC3DDF" w:rsidRPr="00464BD0" w:rsidRDefault="00894B66" w:rsidP="00AC3DDF">
            <w:pPr>
              <w:contextualSpacing/>
              <w:jc w:val="center"/>
              <w:rPr>
                <w:rFonts w:ascii="Century Gothic" w:hAnsi="Century Gothic" w:cs="Arial"/>
                <w:bCs/>
              </w:rPr>
            </w:pPr>
            <w:r>
              <w:rPr>
                <w:rFonts w:ascii="Century Gothic" w:hAnsi="Century Gothic" w:cs="Arial"/>
                <w:bCs/>
              </w:rPr>
              <w:t>0</w:t>
            </w:r>
          </w:p>
        </w:tc>
        <w:tc>
          <w:tcPr>
            <w:tcW w:w="479" w:type="pct"/>
            <w:vAlign w:val="center"/>
          </w:tcPr>
          <w:p w14:paraId="41BDB303" w14:textId="46D3827D"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0</w:t>
            </w:r>
          </w:p>
        </w:tc>
        <w:tc>
          <w:tcPr>
            <w:tcW w:w="3147" w:type="pct"/>
            <w:vAlign w:val="center"/>
          </w:tcPr>
          <w:p w14:paraId="25895A73" w14:textId="41CC00B0" w:rsidR="00AC3DDF" w:rsidRPr="00823824" w:rsidRDefault="00AC3DDF" w:rsidP="00823824">
            <w:pPr>
              <w:rPr>
                <w:rFonts w:ascii="Century Gothic" w:hAnsi="Century Gothic" w:cs="Arial"/>
                <w:bCs/>
                <w:kern w:val="2"/>
                <w14:ligatures w14:val="standardContextual"/>
              </w:rPr>
            </w:pPr>
            <w:r>
              <w:rPr>
                <w:rFonts w:ascii="Century Gothic" w:hAnsi="Century Gothic"/>
              </w:rPr>
              <w:t>No complaints were referred to, or determined by, the Housing Ombudsman during 2025-26.</w:t>
            </w:r>
          </w:p>
        </w:tc>
      </w:tr>
      <w:tr w:rsidR="00AC3DDF" w:rsidRPr="00113BF8" w14:paraId="4BC7B4A3" w14:textId="77777777" w:rsidTr="00595EA7">
        <w:tc>
          <w:tcPr>
            <w:tcW w:w="889" w:type="pct"/>
            <w:shd w:val="clear" w:color="auto" w:fill="DBE5F1" w:themeFill="accent1" w:themeFillTint="33"/>
            <w:vAlign w:val="center"/>
          </w:tcPr>
          <w:p w14:paraId="0DAE1F3A" w14:textId="26F77A79" w:rsidR="00AC3DDF" w:rsidRPr="009E46C6" w:rsidRDefault="00A24CBC" w:rsidP="00BE3A68">
            <w:pPr>
              <w:contextualSpacing/>
              <w:rPr>
                <w:rFonts w:ascii="Century Gothic" w:hAnsi="Century Gothic" w:cs="Arial"/>
                <w:bCs/>
              </w:rPr>
            </w:pPr>
            <w:r w:rsidRPr="009E46C6">
              <w:rPr>
                <w:rFonts w:ascii="Century Gothic" w:hAnsi="Century Gothic" w:cs="Arial"/>
                <w:bCs/>
              </w:rPr>
              <w:t>Complaints per 1,000 properties (</w:t>
            </w:r>
            <w:r w:rsidR="00AC3DDF" w:rsidRPr="009E46C6">
              <w:rPr>
                <w:rFonts w:ascii="Century Gothic" w:hAnsi="Century Gothic" w:cs="Arial"/>
                <w:bCs/>
              </w:rPr>
              <w:t xml:space="preserve">Sector Benchmarking </w:t>
            </w:r>
            <w:r w:rsidRPr="009E46C6">
              <w:rPr>
                <w:rFonts w:ascii="Century Gothic" w:hAnsi="Century Gothic" w:cs="Arial"/>
                <w:bCs/>
              </w:rPr>
              <w:t xml:space="preserve">- </w:t>
            </w:r>
            <w:r w:rsidR="00AC3DDF" w:rsidRPr="009E46C6">
              <w:rPr>
                <w:rFonts w:ascii="Century Gothic" w:hAnsi="Century Gothic" w:cs="Arial"/>
                <w:bCs/>
              </w:rPr>
              <w:t>March 2026)</w:t>
            </w:r>
          </w:p>
        </w:tc>
        <w:tc>
          <w:tcPr>
            <w:tcW w:w="485" w:type="pct"/>
            <w:shd w:val="clear" w:color="auto" w:fill="DBE5F1" w:themeFill="accent1" w:themeFillTint="33"/>
            <w:vAlign w:val="center"/>
          </w:tcPr>
          <w:p w14:paraId="4F98F42E" w14:textId="16AB4003" w:rsidR="00AC3DDF" w:rsidRPr="009E46C6" w:rsidRDefault="00543F6C" w:rsidP="00AC3DDF">
            <w:pPr>
              <w:contextualSpacing/>
              <w:jc w:val="center"/>
              <w:rPr>
                <w:rFonts w:ascii="Century Gothic" w:hAnsi="Century Gothic" w:cs="Arial"/>
                <w:bCs/>
              </w:rPr>
            </w:pPr>
            <w:r w:rsidRPr="009E46C6">
              <w:rPr>
                <w:rFonts w:ascii="Century Gothic" w:hAnsi="Century Gothic" w:cs="Arial"/>
                <w:bCs/>
              </w:rPr>
              <w:t>75.75</w:t>
            </w:r>
          </w:p>
        </w:tc>
        <w:tc>
          <w:tcPr>
            <w:tcW w:w="479" w:type="pct"/>
            <w:shd w:val="clear" w:color="auto" w:fill="DBE5F1" w:themeFill="accent1" w:themeFillTint="33"/>
            <w:vAlign w:val="center"/>
          </w:tcPr>
          <w:p w14:paraId="6BF0A598" w14:textId="269FF025" w:rsidR="00AC3DDF" w:rsidRPr="009E46C6" w:rsidRDefault="00A24CBC" w:rsidP="007876E8">
            <w:pPr>
              <w:contextualSpacing/>
              <w:jc w:val="center"/>
              <w:rPr>
                <w:rFonts w:ascii="Century Gothic" w:hAnsi="Century Gothic" w:cs="Arial"/>
                <w:bCs/>
              </w:rPr>
            </w:pPr>
            <w:r w:rsidRPr="009E46C6">
              <w:rPr>
                <w:rFonts w:ascii="Century Gothic" w:hAnsi="Century Gothic" w:cs="Arial"/>
                <w:bCs/>
              </w:rPr>
              <w:t>75.05</w:t>
            </w:r>
          </w:p>
        </w:tc>
        <w:tc>
          <w:tcPr>
            <w:tcW w:w="3147" w:type="pct"/>
            <w:shd w:val="clear" w:color="auto" w:fill="DBE5F1" w:themeFill="accent1" w:themeFillTint="33"/>
            <w:vAlign w:val="center"/>
          </w:tcPr>
          <w:p w14:paraId="0A0DBAE6" w14:textId="07BFED2B" w:rsidR="00543F6C" w:rsidRPr="00C07AEA" w:rsidRDefault="004B5F28" w:rsidP="00C07AEA">
            <w:pPr>
              <w:rPr>
                <w:rFonts w:ascii="Century Gothic" w:hAnsi="Century Gothic"/>
                <w:color w:val="000000"/>
              </w:rPr>
            </w:pPr>
            <w:r w:rsidRPr="009E46C6">
              <w:rPr>
                <w:rFonts w:ascii="Century Gothic" w:hAnsi="Century Gothic"/>
                <w:color w:val="000000"/>
              </w:rPr>
              <w:t xml:space="preserve">Complaint volumes and handling performance appear appropriate for our size and region. During the year, Arches remained within the median of the HouseMark benchmark group for </w:t>
            </w:r>
            <w:r w:rsidRPr="009E46C6">
              <w:rPr>
                <w:rFonts w:ascii="Century Gothic" w:hAnsi="Century Gothic"/>
                <w:b/>
                <w:bCs/>
                <w:color w:val="000000"/>
              </w:rPr>
              <w:t>complaints per 1,000 properties (75.05)</w:t>
            </w:r>
            <w:r w:rsidRPr="009E46C6">
              <w:rPr>
                <w:rFonts w:ascii="Century Gothic" w:hAnsi="Century Gothic"/>
                <w:color w:val="000000"/>
              </w:rPr>
              <w:t xml:space="preserve"> and achieved upper quartile performance for </w:t>
            </w:r>
            <w:r w:rsidRPr="009E46C6">
              <w:rPr>
                <w:rFonts w:ascii="Century Gothic" w:hAnsi="Century Gothic"/>
                <w:b/>
                <w:bCs/>
                <w:color w:val="000000"/>
              </w:rPr>
              <w:t>Stage 1 and Stage 2 complaints responded to within time (100%)</w:t>
            </w:r>
            <w:r w:rsidRPr="009E46C6">
              <w:rPr>
                <w:rFonts w:ascii="Century Gothic" w:hAnsi="Century Gothic"/>
                <w:color w:val="000000"/>
              </w:rPr>
              <w:t>.</w:t>
            </w:r>
          </w:p>
        </w:tc>
      </w:tr>
      <w:tr w:rsidR="00AC3DDF" w:rsidRPr="00113BF8" w14:paraId="43E2EAF1" w14:textId="77777777" w:rsidTr="00F34CBB">
        <w:tc>
          <w:tcPr>
            <w:tcW w:w="889" w:type="pct"/>
            <w:vAlign w:val="center"/>
          </w:tcPr>
          <w:p w14:paraId="6368BDEA" w14:textId="5AD68019" w:rsidR="00AC3DDF" w:rsidRPr="00113BF8" w:rsidRDefault="00AC3DDF" w:rsidP="00BE3A68">
            <w:pPr>
              <w:contextualSpacing/>
              <w:rPr>
                <w:rFonts w:ascii="Century Gothic" w:hAnsi="Century Gothic" w:cs="Arial"/>
                <w:bCs/>
              </w:rPr>
            </w:pPr>
            <w:r w:rsidRPr="00113BF8">
              <w:rPr>
                <w:rFonts w:ascii="Century Gothic" w:hAnsi="Century Gothic" w:cs="Arial"/>
                <w:bCs/>
              </w:rPr>
              <w:t xml:space="preserve">Service Requests </w:t>
            </w:r>
          </w:p>
        </w:tc>
        <w:tc>
          <w:tcPr>
            <w:tcW w:w="485" w:type="pct"/>
            <w:vAlign w:val="center"/>
          </w:tcPr>
          <w:p w14:paraId="6AA7BE95" w14:textId="526D36A0" w:rsidR="00AC3DDF" w:rsidRPr="00464BD0" w:rsidRDefault="00F30DFE" w:rsidP="00AC3DDF">
            <w:pPr>
              <w:contextualSpacing/>
              <w:jc w:val="center"/>
              <w:rPr>
                <w:rFonts w:ascii="Century Gothic" w:hAnsi="Century Gothic" w:cs="Arial"/>
                <w:bCs/>
              </w:rPr>
            </w:pPr>
            <w:r>
              <w:rPr>
                <w:rFonts w:ascii="Century Gothic" w:hAnsi="Century Gothic" w:cs="Arial"/>
                <w:bCs/>
              </w:rPr>
              <w:t>724</w:t>
            </w:r>
          </w:p>
        </w:tc>
        <w:tc>
          <w:tcPr>
            <w:tcW w:w="479" w:type="pct"/>
            <w:vAlign w:val="center"/>
          </w:tcPr>
          <w:p w14:paraId="444AB0D8" w14:textId="778955A6" w:rsidR="00AC3DDF" w:rsidRPr="00113BF8" w:rsidRDefault="00AC3DDF" w:rsidP="007876E8">
            <w:pPr>
              <w:contextualSpacing/>
              <w:jc w:val="center"/>
              <w:rPr>
                <w:rFonts w:ascii="Century Gothic" w:hAnsi="Century Gothic" w:cs="Arial"/>
                <w:bCs/>
              </w:rPr>
            </w:pPr>
            <w:r w:rsidRPr="00113BF8">
              <w:rPr>
                <w:rFonts w:ascii="Century Gothic" w:hAnsi="Century Gothic" w:cs="Arial"/>
                <w:bCs/>
              </w:rPr>
              <w:t>558</w:t>
            </w:r>
          </w:p>
        </w:tc>
        <w:tc>
          <w:tcPr>
            <w:tcW w:w="3147" w:type="pct"/>
            <w:vAlign w:val="center"/>
          </w:tcPr>
          <w:p w14:paraId="3555DEA8" w14:textId="77777777" w:rsidR="00AC3DDF" w:rsidRDefault="00AC3DDF">
            <w:pPr>
              <w:rPr>
                <w:kern w:val="2"/>
                <w14:ligatures w14:val="standardContextual"/>
              </w:rPr>
            </w:pPr>
            <w:r>
              <w:rPr>
                <w:rFonts w:ascii="Century Gothic" w:hAnsi="Century Gothic"/>
              </w:rPr>
              <w:t>Seasonal fluctuations are consistent with previous years, with higher volumes during winter months when repairs demand increases and the risk of service failure is greater.</w:t>
            </w:r>
          </w:p>
          <w:p w14:paraId="21ACB210" w14:textId="77777777" w:rsidR="00AC3DDF" w:rsidRDefault="00AC3DDF" w:rsidP="007B78A7">
            <w:pPr>
              <w:contextualSpacing/>
              <w:rPr>
                <w:rFonts w:ascii="Century Gothic" w:hAnsi="Century Gothic" w:cs="Arial"/>
                <w:bCs/>
              </w:rPr>
            </w:pPr>
          </w:p>
          <w:p w14:paraId="006F2B75" w14:textId="6BE68A50" w:rsidR="00AC3DDF" w:rsidRPr="002419EE" w:rsidRDefault="00AC3DDF" w:rsidP="002419EE">
            <w:pPr>
              <w:rPr>
                <w:rFonts w:ascii="Century Gothic" w:hAnsi="Century Gothic" w:cs="Arial"/>
                <w:bCs/>
                <w:kern w:val="2"/>
                <w14:ligatures w14:val="standardContextual"/>
              </w:rPr>
            </w:pPr>
            <w:r>
              <w:rPr>
                <w:rFonts w:ascii="Century Gothic" w:hAnsi="Century Gothic"/>
              </w:rPr>
              <w:t>Repairs accounted for 77% of calls, reinforcing the need to improve repairs communication, resolution and follow-through.</w:t>
            </w:r>
          </w:p>
        </w:tc>
      </w:tr>
      <w:tr w:rsidR="00AC3DDF" w:rsidRPr="00113BF8" w14:paraId="582FEE2D" w14:textId="77777777" w:rsidTr="00595EA7">
        <w:tc>
          <w:tcPr>
            <w:tcW w:w="889" w:type="pct"/>
            <w:shd w:val="clear" w:color="auto" w:fill="DBE5F1" w:themeFill="accent1" w:themeFillTint="33"/>
            <w:vAlign w:val="center"/>
          </w:tcPr>
          <w:p w14:paraId="00231CD7" w14:textId="3888C960" w:rsidR="00AC3DDF" w:rsidRPr="00113BF8" w:rsidRDefault="00AC3DDF" w:rsidP="00BE3A68">
            <w:pPr>
              <w:contextualSpacing/>
              <w:rPr>
                <w:rFonts w:ascii="Century Gothic" w:hAnsi="Century Gothic" w:cs="Arial"/>
                <w:bCs/>
              </w:rPr>
            </w:pPr>
            <w:r w:rsidRPr="00113BF8">
              <w:rPr>
                <w:rFonts w:ascii="Century Gothic" w:hAnsi="Century Gothic" w:cs="Arial"/>
                <w:bCs/>
              </w:rPr>
              <w:t>Service Request first contact resolution</w:t>
            </w:r>
          </w:p>
        </w:tc>
        <w:tc>
          <w:tcPr>
            <w:tcW w:w="485" w:type="pct"/>
            <w:shd w:val="clear" w:color="auto" w:fill="DBE5F1" w:themeFill="accent1" w:themeFillTint="33"/>
            <w:vAlign w:val="center"/>
          </w:tcPr>
          <w:p w14:paraId="50E3C870" w14:textId="3C9B001D" w:rsidR="00AC3DDF" w:rsidRPr="00464BD0" w:rsidRDefault="00B15747" w:rsidP="00AC3DDF">
            <w:pPr>
              <w:contextualSpacing/>
              <w:jc w:val="center"/>
              <w:rPr>
                <w:rFonts w:ascii="Century Gothic" w:hAnsi="Century Gothic" w:cs="Arial"/>
                <w:bCs/>
              </w:rPr>
            </w:pPr>
            <w:r>
              <w:rPr>
                <w:rFonts w:ascii="Century Gothic" w:hAnsi="Century Gothic" w:cs="Arial"/>
                <w:bCs/>
              </w:rPr>
              <w:t>53%</w:t>
            </w:r>
          </w:p>
        </w:tc>
        <w:tc>
          <w:tcPr>
            <w:tcW w:w="479" w:type="pct"/>
            <w:shd w:val="clear" w:color="auto" w:fill="DBE5F1" w:themeFill="accent1" w:themeFillTint="33"/>
            <w:vAlign w:val="center"/>
          </w:tcPr>
          <w:p w14:paraId="5E162298" w14:textId="10275B3C" w:rsidR="00AC3DDF" w:rsidRPr="00113BF8" w:rsidRDefault="00AC3DDF" w:rsidP="007876E8">
            <w:pPr>
              <w:contextualSpacing/>
              <w:jc w:val="center"/>
              <w:rPr>
                <w:rFonts w:ascii="Century Gothic" w:hAnsi="Century Gothic" w:cs="Arial"/>
                <w:bCs/>
              </w:rPr>
            </w:pPr>
            <w:r>
              <w:rPr>
                <w:rFonts w:ascii="Century Gothic" w:hAnsi="Century Gothic" w:cs="Arial"/>
                <w:bCs/>
              </w:rPr>
              <w:t>41%</w:t>
            </w:r>
          </w:p>
        </w:tc>
        <w:tc>
          <w:tcPr>
            <w:tcW w:w="3147" w:type="pct"/>
            <w:shd w:val="clear" w:color="auto" w:fill="DBE5F1" w:themeFill="accent1" w:themeFillTint="33"/>
            <w:vAlign w:val="center"/>
          </w:tcPr>
          <w:p w14:paraId="123A0DCB" w14:textId="3AA10D67" w:rsidR="00AC3DDF" w:rsidRPr="00CD77C1" w:rsidRDefault="00AC5D33" w:rsidP="002419EE">
            <w:pPr>
              <w:rPr>
                <w:rFonts w:ascii="Century Gothic" w:hAnsi="Century Gothic" w:cs="Arial"/>
                <w:bCs/>
                <w:kern w:val="2"/>
                <w:highlight w:val="yellow"/>
                <w14:ligatures w14:val="standardContextual"/>
              </w:rPr>
            </w:pPr>
            <w:r>
              <w:rPr>
                <w:rFonts w:ascii="Century Gothic" w:hAnsi="Century Gothic" w:cs="Arial"/>
                <w:bCs/>
                <w:kern w:val="2"/>
                <w14:ligatures w14:val="standardContextual"/>
              </w:rPr>
              <w:t>F</w:t>
            </w:r>
            <w:r w:rsidRPr="00AC5D33">
              <w:rPr>
                <w:rFonts w:ascii="Century Gothic" w:hAnsi="Century Gothic" w:cs="Arial"/>
                <w:bCs/>
                <w:kern w:val="2"/>
                <w14:ligatures w14:val="standardContextual"/>
              </w:rPr>
              <w:t xml:space="preserve">irst-contact resolution reduced during the year. Complaint investigations and assurance activity suggest this was influenced by implementation of the revised operating model, temporary knowledge gaps during </w:t>
            </w:r>
            <w:r w:rsidRPr="00AC5D33">
              <w:rPr>
                <w:rFonts w:ascii="Century Gothic" w:hAnsi="Century Gothic" w:cs="Arial"/>
                <w:bCs/>
                <w:kern w:val="2"/>
                <w14:ligatures w14:val="standardContextual"/>
              </w:rPr>
              <w:lastRenderedPageBreak/>
              <w:t>transition and continuing challenges within repairs service delivery, particularly around communication, diagnostics and case ownership.</w:t>
            </w:r>
          </w:p>
        </w:tc>
      </w:tr>
    </w:tbl>
    <w:p w14:paraId="71A90519" w14:textId="77777777" w:rsidR="00CF13F6" w:rsidRPr="00113BF8" w:rsidRDefault="00CF13F6" w:rsidP="00CF141D">
      <w:pPr>
        <w:spacing w:after="0" w:line="240" w:lineRule="auto"/>
        <w:contextualSpacing/>
        <w:rPr>
          <w:rFonts w:ascii="Century Gothic" w:hAnsi="Century Gothic" w:cs="Arial"/>
          <w:bCs/>
        </w:rPr>
      </w:pPr>
    </w:p>
    <w:p w14:paraId="13E0D460" w14:textId="355704C7" w:rsidR="004B5F28" w:rsidRPr="00AB7FAE" w:rsidRDefault="004B5F28" w:rsidP="00AB7FAE">
      <w:pPr>
        <w:pStyle w:val="ListParagraph"/>
        <w:numPr>
          <w:ilvl w:val="0"/>
          <w:numId w:val="1"/>
        </w:numPr>
        <w:rPr>
          <w:rFonts w:ascii="Century Gothic" w:hAnsi="Century Gothic" w:cs="Arial"/>
          <w:b/>
        </w:rPr>
      </w:pPr>
      <w:r w:rsidRPr="00AB7FAE">
        <w:rPr>
          <w:rFonts w:ascii="Century Gothic" w:hAnsi="Century Gothic" w:cs="Arial"/>
          <w:b/>
        </w:rPr>
        <w:t>What complaints are telling us</w:t>
      </w:r>
    </w:p>
    <w:p w14:paraId="49C8772B" w14:textId="77777777" w:rsidR="0057287C" w:rsidRPr="007E6566" w:rsidRDefault="0057287C" w:rsidP="0057287C">
      <w:pPr>
        <w:spacing w:after="0" w:line="240" w:lineRule="auto"/>
        <w:ind w:left="720"/>
        <w:contextualSpacing/>
        <w:rPr>
          <w:rFonts w:ascii="Century Gothic" w:hAnsi="Century Gothic" w:cs="Arial"/>
          <w:b/>
        </w:rPr>
      </w:pPr>
    </w:p>
    <w:p w14:paraId="2BFFB66D" w14:textId="0B349615" w:rsidR="004B5F28" w:rsidRDefault="004B5F28" w:rsidP="00AB7FAE">
      <w:pPr>
        <w:spacing w:after="0"/>
        <w:ind w:left="709"/>
        <w:rPr>
          <w:rFonts w:ascii="Century Gothic" w:eastAsia="Times New Roman" w:hAnsi="Century Gothic" w:cs="Times New Roman"/>
          <w:lang w:eastAsia="en-GB"/>
        </w:rPr>
      </w:pPr>
      <w:r w:rsidRPr="002057A3">
        <w:rPr>
          <w:rFonts w:ascii="Century Gothic" w:eastAsia="Times New Roman" w:hAnsi="Century Gothic" w:cs="Times New Roman"/>
          <w:lang w:eastAsia="en-GB"/>
        </w:rPr>
        <w:t xml:space="preserve">Complaints continue to provide valuable insight into the tenant experience and the effectiveness of our services. While complaint handling performance remained strong throughout 2025-26, complaint investigations show that dissatisfaction remains concentrated within repairs and asset management services, which accounted for approximately 80% of complaints received during the year. The evidence suggests that most dissatisfaction arises not from a failure to complete repairs, but from communication, coordination and service consistency issues experienced throughout the </w:t>
      </w:r>
      <w:r w:rsidR="00E23833" w:rsidRPr="00E23833">
        <w:rPr>
          <w:rFonts w:ascii="Century Gothic" w:hAnsi="Century Gothic"/>
        </w:rPr>
        <w:t>tenant</w:t>
      </w:r>
      <w:r w:rsidRPr="002057A3">
        <w:rPr>
          <w:rFonts w:ascii="Century Gothic" w:eastAsia="Times New Roman" w:hAnsi="Century Gothic" w:cs="Times New Roman"/>
          <w:lang w:eastAsia="en-GB"/>
        </w:rPr>
        <w:t xml:space="preserve"> journey.</w:t>
      </w:r>
    </w:p>
    <w:p w14:paraId="468ADE26" w14:textId="77777777" w:rsidR="00440235" w:rsidRDefault="00440235" w:rsidP="002057A3">
      <w:pPr>
        <w:spacing w:after="0" w:line="240" w:lineRule="auto"/>
        <w:ind w:left="709"/>
        <w:rPr>
          <w:rFonts w:ascii="Century Gothic" w:eastAsia="Times New Roman" w:hAnsi="Century Gothic" w:cs="Times New Roman"/>
          <w:lang w:eastAsia="en-GB"/>
        </w:rPr>
      </w:pPr>
    </w:p>
    <w:p w14:paraId="576FBB7E" w14:textId="67872DEE" w:rsidR="004B5F28" w:rsidRPr="00440235" w:rsidRDefault="004B5F28" w:rsidP="00307C64">
      <w:pPr>
        <w:spacing w:after="0" w:line="240" w:lineRule="auto"/>
        <w:ind w:left="709"/>
        <w:rPr>
          <w:rFonts w:ascii="Century Gothic" w:eastAsia="Times New Roman" w:hAnsi="Century Gothic" w:cs="Times New Roman"/>
          <w:lang w:eastAsia="en-GB"/>
        </w:rPr>
      </w:pPr>
      <w:r w:rsidRPr="00440235">
        <w:rPr>
          <w:rFonts w:ascii="Century Gothic" w:eastAsia="Times New Roman" w:hAnsi="Century Gothic" w:cs="Times New Roman"/>
          <w:lang w:eastAsia="en-GB"/>
        </w:rPr>
        <w:t xml:space="preserve">TSM results </w:t>
      </w:r>
      <w:r w:rsidR="00047A71" w:rsidRPr="00047A71">
        <w:rPr>
          <w:rFonts w:ascii="Century Gothic" w:hAnsi="Century Gothic"/>
        </w:rPr>
        <w:t>show that repairs satisfaction improved during 2025-26, despite an increase in</w:t>
      </w:r>
      <w:r w:rsidRPr="00440235">
        <w:rPr>
          <w:rFonts w:ascii="Century Gothic" w:eastAsia="Times New Roman" w:hAnsi="Century Gothic" w:cs="Times New Roman"/>
          <w:lang w:eastAsia="en-GB"/>
        </w:rPr>
        <w:t xml:space="preserve"> repairs-related complaints</w:t>
      </w:r>
      <w:r w:rsidR="00047A71" w:rsidRPr="00047A71">
        <w:rPr>
          <w:rFonts w:ascii="Century Gothic" w:hAnsi="Century Gothic"/>
        </w:rPr>
        <w:t>.</w:t>
      </w:r>
      <w:r w:rsidRPr="00440235">
        <w:rPr>
          <w:rFonts w:ascii="Century Gothic" w:eastAsia="Times New Roman" w:hAnsi="Century Gothic" w:cs="Times New Roman"/>
          <w:lang w:eastAsia="en-GB"/>
        </w:rPr>
        <w:t xml:space="preserve"> This </w:t>
      </w:r>
      <w:r w:rsidR="00047A71" w:rsidRPr="00047A71">
        <w:rPr>
          <w:rFonts w:ascii="Century Gothic" w:hAnsi="Century Gothic"/>
        </w:rPr>
        <w:t>indicates</w:t>
      </w:r>
      <w:r w:rsidRPr="00440235">
        <w:rPr>
          <w:rFonts w:ascii="Century Gothic" w:eastAsia="Times New Roman" w:hAnsi="Century Gothic" w:cs="Times New Roman"/>
          <w:lang w:eastAsia="en-GB"/>
        </w:rPr>
        <w:t xml:space="preserve"> that dissatisfaction is </w:t>
      </w:r>
      <w:r w:rsidR="00047A71" w:rsidRPr="00047A71">
        <w:rPr>
          <w:rFonts w:ascii="Century Gothic" w:hAnsi="Century Gothic"/>
        </w:rPr>
        <w:t xml:space="preserve">more </w:t>
      </w:r>
      <w:r w:rsidRPr="00440235">
        <w:rPr>
          <w:rFonts w:ascii="Century Gothic" w:eastAsia="Times New Roman" w:hAnsi="Century Gothic" w:cs="Times New Roman"/>
          <w:lang w:eastAsia="en-GB"/>
        </w:rPr>
        <w:t xml:space="preserve">concentrated </w:t>
      </w:r>
      <w:r w:rsidR="00047A71" w:rsidRPr="00047A71">
        <w:rPr>
          <w:rFonts w:ascii="Century Gothic" w:hAnsi="Century Gothic"/>
        </w:rPr>
        <w:t>in</w:t>
      </w:r>
      <w:r w:rsidRPr="00440235">
        <w:rPr>
          <w:rFonts w:ascii="Century Gothic" w:eastAsia="Times New Roman" w:hAnsi="Century Gothic" w:cs="Times New Roman"/>
          <w:lang w:eastAsia="en-GB"/>
        </w:rPr>
        <w:t xml:space="preserve"> complex or poorly coordinated cases</w:t>
      </w:r>
      <w:r w:rsidR="00047A71" w:rsidRPr="00047A71">
        <w:rPr>
          <w:rFonts w:ascii="Century Gothic" w:hAnsi="Century Gothic"/>
        </w:rPr>
        <w:t>,</w:t>
      </w:r>
      <w:r w:rsidRPr="00440235">
        <w:rPr>
          <w:rFonts w:ascii="Century Gothic" w:eastAsia="Times New Roman" w:hAnsi="Century Gothic" w:cs="Times New Roman"/>
          <w:lang w:eastAsia="en-GB"/>
        </w:rPr>
        <w:t xml:space="preserve"> rather than reflecting the wider repairs service experienced by most tenants.</w:t>
      </w:r>
    </w:p>
    <w:p w14:paraId="7FE142F4" w14:textId="77777777" w:rsidR="00E058AF" w:rsidRPr="007E6566" w:rsidRDefault="00E058AF">
      <w:pPr>
        <w:spacing w:after="0"/>
        <w:ind w:left="720"/>
        <w:rPr>
          <w:rFonts w:ascii="Century Gothic" w:hAnsi="Century Gothic"/>
          <w:color w:val="424242"/>
          <w:shd w:val="clear" w:color="auto" w:fill="FAFAFA"/>
        </w:rPr>
      </w:pPr>
    </w:p>
    <w:p w14:paraId="5600C326" w14:textId="64ED27CC" w:rsidR="00091FA8" w:rsidRPr="007E6566" w:rsidRDefault="00AA3A1F" w:rsidP="00091FA8">
      <w:pPr>
        <w:pStyle w:val="ListParagraph"/>
        <w:numPr>
          <w:ilvl w:val="1"/>
          <w:numId w:val="1"/>
        </w:numPr>
        <w:ind w:left="709" w:hanging="709"/>
        <w:rPr>
          <w:rFonts w:ascii="Century Gothic" w:hAnsi="Century Gothic"/>
          <w:kern w:val="2"/>
          <w14:ligatures w14:val="standardContextual"/>
        </w:rPr>
      </w:pPr>
      <w:r w:rsidRPr="007E6566">
        <w:rPr>
          <w:rFonts w:ascii="Century Gothic" w:hAnsi="Century Gothic"/>
          <w:b/>
          <w:bCs/>
        </w:rPr>
        <w:t>Evidence of Improvement</w:t>
      </w:r>
    </w:p>
    <w:p w14:paraId="26CD9BDC" w14:textId="24FF76BF" w:rsidR="004B5F28" w:rsidRPr="007E6566" w:rsidRDefault="004B5F28" w:rsidP="00AB7FAE">
      <w:pPr>
        <w:shd w:val="clear" w:color="auto" w:fill="FAFAFA"/>
        <w:spacing w:before="120" w:after="60"/>
        <w:ind w:left="709"/>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 xml:space="preserve">Learning from complaints has led to measurable improvements in </w:t>
      </w:r>
      <w:r w:rsidR="00484A25" w:rsidRPr="00484A25">
        <w:rPr>
          <w:rFonts w:ascii="Century Gothic" w:hAnsi="Century Gothic"/>
          <w:color w:val="424242"/>
        </w:rPr>
        <w:t>ASB handling, complaint escalation and contractor oversight. These improvements show that complaint learning is being translated into practical</w:t>
      </w:r>
      <w:r w:rsidRPr="007E6566">
        <w:rPr>
          <w:rFonts w:ascii="Century Gothic" w:eastAsia="Times New Roman" w:hAnsi="Century Gothic" w:cs="Times New Roman"/>
          <w:color w:val="424242"/>
          <w:lang w:eastAsia="en-GB"/>
        </w:rPr>
        <w:t xml:space="preserve"> service </w:t>
      </w:r>
      <w:r w:rsidR="00484A25" w:rsidRPr="00484A25">
        <w:rPr>
          <w:rFonts w:ascii="Century Gothic" w:hAnsi="Century Gothic"/>
          <w:color w:val="424242"/>
        </w:rPr>
        <w:t xml:space="preserve">changes, although repairs consistency, communication and follow-through remain the main </w:t>
      </w:r>
      <w:r w:rsidRPr="007E6566">
        <w:rPr>
          <w:rFonts w:ascii="Century Gothic" w:eastAsia="Times New Roman" w:hAnsi="Century Gothic" w:cs="Times New Roman"/>
          <w:color w:val="424242"/>
          <w:lang w:eastAsia="en-GB"/>
        </w:rPr>
        <w:t>areas</w:t>
      </w:r>
      <w:r w:rsidR="00484A25" w:rsidRPr="00484A25">
        <w:rPr>
          <w:rFonts w:ascii="Century Gothic" w:hAnsi="Century Gothic"/>
          <w:color w:val="424242"/>
        </w:rPr>
        <w:t xml:space="preserve"> requiring sustained focus during 2026-27</w:t>
      </w:r>
      <w:r w:rsidRPr="007E6566">
        <w:rPr>
          <w:rFonts w:ascii="Century Gothic" w:eastAsia="Times New Roman" w:hAnsi="Century Gothic" w:cs="Times New Roman"/>
          <w:color w:val="424242"/>
          <w:lang w:eastAsia="en-GB"/>
        </w:rPr>
        <w:t>.</w:t>
      </w:r>
    </w:p>
    <w:p w14:paraId="193B6339" w14:textId="3A365D24" w:rsidR="004B5F28" w:rsidRPr="007E6566" w:rsidRDefault="004B5F28" w:rsidP="00307C64">
      <w:pPr>
        <w:pStyle w:val="ListParagraph"/>
        <w:numPr>
          <w:ilvl w:val="0"/>
          <w:numId w:val="24"/>
        </w:numPr>
        <w:shd w:val="clear" w:color="auto" w:fill="FAFAFA"/>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 xml:space="preserve">Complaints relating to anti-social behaviour reduced following redesigned case management arrangements, stronger management oversight and improved communication with tenants, demonstrating that complaint learning can deliver improved </w:t>
      </w:r>
      <w:r w:rsidR="00072292" w:rsidRPr="00072292">
        <w:rPr>
          <w:rFonts w:ascii="Century Gothic" w:hAnsi="Century Gothic"/>
          <w:color w:val="424242"/>
        </w:rPr>
        <w:t>tenant</w:t>
      </w:r>
      <w:r w:rsidRPr="007E6566">
        <w:rPr>
          <w:rFonts w:ascii="Century Gothic" w:eastAsia="Times New Roman" w:hAnsi="Century Gothic" w:cs="Times New Roman"/>
          <w:color w:val="424242"/>
          <w:lang w:eastAsia="en-GB"/>
        </w:rPr>
        <w:t xml:space="preserve"> outcomes where root causes are clearly identified and addressed.</w:t>
      </w:r>
    </w:p>
    <w:p w14:paraId="24B03006" w14:textId="5215525D" w:rsidR="00AA3A1F" w:rsidRDefault="00AA3A1F" w:rsidP="00AA3A1F">
      <w:pPr>
        <w:pStyle w:val="ListParagraph"/>
        <w:numPr>
          <w:ilvl w:val="0"/>
          <w:numId w:val="24"/>
        </w:numPr>
        <w:shd w:val="clear" w:color="auto" w:fill="FAFAFA"/>
        <w:spacing w:beforeAutospacing="1" w:after="0" w:afterAutospacing="1" w:line="240" w:lineRule="auto"/>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Escalation rates reduced during the year, indicating that more complaints were resolved successfully at Stage 1.</w:t>
      </w:r>
    </w:p>
    <w:p w14:paraId="5739CEB6" w14:textId="0D1B9E75" w:rsidR="0031063A" w:rsidRPr="007E6566" w:rsidRDefault="0031063A" w:rsidP="00AA3A1F">
      <w:pPr>
        <w:pStyle w:val="ListParagraph"/>
        <w:numPr>
          <w:ilvl w:val="0"/>
          <w:numId w:val="24"/>
        </w:numPr>
        <w:shd w:val="clear" w:color="auto" w:fill="FAFAFA"/>
        <w:spacing w:beforeAutospacing="1" w:after="0" w:afterAutospacing="1" w:line="240" w:lineRule="auto"/>
        <w:rPr>
          <w:rFonts w:ascii="Century Gothic" w:eastAsia="Times New Roman" w:hAnsi="Century Gothic" w:cs="Times New Roman"/>
          <w:color w:val="424242"/>
          <w:lang w:eastAsia="en-GB"/>
        </w:rPr>
      </w:pPr>
      <w:r w:rsidRPr="0031063A">
        <w:rPr>
          <w:rFonts w:ascii="Century Gothic" w:eastAsia="Times New Roman" w:hAnsi="Century Gothic" w:cs="Times New Roman"/>
          <w:color w:val="424242"/>
          <w:lang w:eastAsia="en-GB"/>
        </w:rPr>
        <w:t xml:space="preserve">Complaint handling satisfaction also improved from 49.3% to 50.8%. While this remains one of the lowest </w:t>
      </w:r>
      <w:proofErr w:type="gramStart"/>
      <w:r w:rsidRPr="0031063A">
        <w:rPr>
          <w:rFonts w:ascii="Century Gothic" w:eastAsia="Times New Roman" w:hAnsi="Century Gothic" w:cs="Times New Roman"/>
          <w:color w:val="424242"/>
          <w:lang w:eastAsia="en-GB"/>
        </w:rPr>
        <w:t>scoring</w:t>
      </w:r>
      <w:proofErr w:type="gramEnd"/>
      <w:r w:rsidRPr="0031063A">
        <w:rPr>
          <w:rFonts w:ascii="Century Gothic" w:eastAsia="Times New Roman" w:hAnsi="Century Gothic" w:cs="Times New Roman"/>
          <w:color w:val="424242"/>
          <w:lang w:eastAsia="en-GB"/>
        </w:rPr>
        <w:t xml:space="preserve"> TSM measures, the improvement suggests that actions taken to strengthen complaint handling are beginning to have a positive impact.</w:t>
      </w:r>
    </w:p>
    <w:p w14:paraId="162F1173" w14:textId="77777777" w:rsidR="00AA3A1F" w:rsidRDefault="00AA3A1F" w:rsidP="00AA3A1F">
      <w:pPr>
        <w:pStyle w:val="ListParagraph"/>
        <w:numPr>
          <w:ilvl w:val="0"/>
          <w:numId w:val="24"/>
        </w:numPr>
        <w:shd w:val="clear" w:color="auto" w:fill="FAFAFA"/>
        <w:spacing w:before="100" w:beforeAutospacing="1" w:after="100" w:afterAutospacing="1" w:line="240" w:lineRule="auto"/>
        <w:rPr>
          <w:rFonts w:ascii="Century Gothic" w:eastAsia="Times New Roman" w:hAnsi="Century Gothic" w:cs="Times New Roman"/>
          <w:color w:val="424242"/>
          <w:lang w:eastAsia="en-GB"/>
        </w:rPr>
      </w:pPr>
      <w:r w:rsidRPr="007E6566">
        <w:rPr>
          <w:rFonts w:ascii="Century Gothic" w:eastAsia="Times New Roman" w:hAnsi="Century Gothic" w:cs="Times New Roman"/>
          <w:color w:val="424242"/>
          <w:lang w:eastAsia="en-GB"/>
        </w:rPr>
        <w:t>Enhanced contractor scrutiny, stronger action tracking and improved information management arrangements have increased accountability and oversight across services.</w:t>
      </w:r>
    </w:p>
    <w:p w14:paraId="2EBE0E63" w14:textId="77777777" w:rsidR="009B6F56" w:rsidRDefault="009B6F56" w:rsidP="009B6F56">
      <w:pPr>
        <w:shd w:val="clear" w:color="auto" w:fill="FAFAFA"/>
        <w:spacing w:before="100" w:beforeAutospacing="1" w:after="100" w:afterAutospacing="1" w:line="240" w:lineRule="auto"/>
        <w:ind w:left="1080"/>
        <w:rPr>
          <w:rFonts w:ascii="Century Gothic" w:eastAsia="Times New Roman" w:hAnsi="Century Gothic" w:cs="Times New Roman"/>
          <w:color w:val="424242"/>
          <w:lang w:eastAsia="en-GB"/>
        </w:rPr>
      </w:pPr>
    </w:p>
    <w:p w14:paraId="37EE532E" w14:textId="3659209C" w:rsidR="004C1053" w:rsidRPr="007E6566" w:rsidRDefault="00763608" w:rsidP="00D57B82">
      <w:pPr>
        <w:numPr>
          <w:ilvl w:val="1"/>
          <w:numId w:val="1"/>
        </w:numPr>
        <w:spacing w:after="0" w:line="240" w:lineRule="auto"/>
        <w:ind w:left="709"/>
        <w:contextualSpacing/>
        <w:rPr>
          <w:rFonts w:ascii="Century Gothic" w:hAnsi="Century Gothic" w:cs="Arial"/>
          <w:b/>
          <w:bCs/>
        </w:rPr>
      </w:pPr>
      <w:r w:rsidRPr="007E6566">
        <w:rPr>
          <w:rFonts w:ascii="Century Gothic" w:hAnsi="Century Gothic" w:cs="Arial"/>
          <w:b/>
          <w:bCs/>
        </w:rPr>
        <w:t>Root Cause Analysis</w:t>
      </w:r>
    </w:p>
    <w:p w14:paraId="135487D1" w14:textId="02BF9ABC" w:rsidR="002419EE" w:rsidRPr="007E6566" w:rsidRDefault="00763608" w:rsidP="00763608">
      <w:pPr>
        <w:spacing w:after="0" w:line="240" w:lineRule="auto"/>
        <w:ind w:left="720"/>
        <w:contextualSpacing/>
        <w:rPr>
          <w:rFonts w:ascii="Century Gothic" w:hAnsi="Century Gothic"/>
          <w:color w:val="424242"/>
          <w:shd w:val="clear" w:color="auto" w:fill="FAFAFA"/>
        </w:rPr>
      </w:pPr>
      <w:r w:rsidRPr="007E6566">
        <w:rPr>
          <w:rFonts w:ascii="Century Gothic" w:hAnsi="Century Gothic"/>
          <w:color w:val="424242"/>
          <w:shd w:val="clear" w:color="auto" w:fill="FAFAFA"/>
        </w:rPr>
        <w:t>Analysis of upheld complaints identified five recurring root causes:</w:t>
      </w:r>
    </w:p>
    <w:tbl>
      <w:tblPr>
        <w:tblStyle w:val="GridTable5Dark-Accent1"/>
        <w:tblW w:w="8930" w:type="dxa"/>
        <w:tblInd w:w="704" w:type="dxa"/>
        <w:tblLook w:val="04A0" w:firstRow="1" w:lastRow="0" w:firstColumn="1" w:lastColumn="0" w:noHBand="0" w:noVBand="1"/>
      </w:tblPr>
      <w:tblGrid>
        <w:gridCol w:w="1937"/>
        <w:gridCol w:w="4017"/>
        <w:gridCol w:w="2976"/>
      </w:tblGrid>
      <w:tr w:rsidR="00EC6BF5" w:rsidRPr="007E6566" w14:paraId="3954D4E6" w14:textId="77777777" w:rsidTr="002B00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658ECEE1"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lastRenderedPageBreak/>
              <w:t>Root Cause</w:t>
            </w:r>
          </w:p>
        </w:tc>
        <w:tc>
          <w:tcPr>
            <w:tcW w:w="4017" w:type="dxa"/>
            <w:vAlign w:val="center"/>
            <w:hideMark/>
          </w:tcPr>
          <w:p w14:paraId="32A37777" w14:textId="77777777" w:rsidR="00EC6BF5" w:rsidRPr="007E6566" w:rsidRDefault="00EC6BF5" w:rsidP="007E6566">
            <w:pPr>
              <w:ind w:left="-85"/>
              <w:contextualSpacing/>
              <w:jc w:val="center"/>
              <w:cnfStyle w:val="100000000000" w:firstRow="1"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Evidence</w:t>
            </w:r>
          </w:p>
        </w:tc>
        <w:tc>
          <w:tcPr>
            <w:tcW w:w="2976" w:type="dxa"/>
            <w:vAlign w:val="center"/>
            <w:hideMark/>
          </w:tcPr>
          <w:p w14:paraId="442ACF05" w14:textId="77777777" w:rsidR="00EC6BF5" w:rsidRPr="007E6566" w:rsidRDefault="00EC6BF5" w:rsidP="007E6566">
            <w:pPr>
              <w:contextualSpacing/>
              <w:jc w:val="center"/>
              <w:cnfStyle w:val="100000000000" w:firstRow="1"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Improvement Implemented</w:t>
            </w:r>
          </w:p>
        </w:tc>
      </w:tr>
      <w:tr w:rsidR="00EC6BF5" w:rsidRPr="007E6566" w14:paraId="0F038672"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06784C7B"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Appointment Handling</w:t>
            </w:r>
          </w:p>
        </w:tc>
        <w:tc>
          <w:tcPr>
            <w:tcW w:w="4017" w:type="dxa"/>
            <w:vAlign w:val="center"/>
            <w:hideMark/>
          </w:tcPr>
          <w:p w14:paraId="501AC4C1" w14:textId="10F9E6B2"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The most common repairs complaint theme, particularly involving missed, rearranged or poorly communicated appointments. Recurring issues were evident across complaints involving both Robert Heath and Tates. </w:t>
            </w:r>
          </w:p>
        </w:tc>
        <w:tc>
          <w:tcPr>
            <w:tcW w:w="2976" w:type="dxa"/>
            <w:vAlign w:val="center"/>
            <w:hideMark/>
          </w:tcPr>
          <w:p w14:paraId="2DFAF130" w14:textId="3C649B1B"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Increased contractor performance challenge and enhanced contract monitoring arrangements.</w:t>
            </w:r>
          </w:p>
        </w:tc>
      </w:tr>
      <w:tr w:rsidR="00EC6BF5" w:rsidRPr="007E6566" w14:paraId="7F5FF7D7" w14:textId="77777777" w:rsidTr="007E6566">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5498C3F"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Communication</w:t>
            </w:r>
          </w:p>
        </w:tc>
        <w:tc>
          <w:tcPr>
            <w:tcW w:w="4017" w:type="dxa"/>
            <w:vAlign w:val="center"/>
            <w:hideMark/>
          </w:tcPr>
          <w:p w14:paraId="419615A4" w14:textId="48323BCC" w:rsidR="00EC6BF5" w:rsidRPr="007E6566" w:rsidRDefault="00EC6BF5" w:rsidP="007E6566">
            <w:pPr>
              <w:ind w:left="-85"/>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Only 64% of complainants felt communication met their needs and 61% felt next steps were clearly explained.</w:t>
            </w:r>
            <w:r w:rsidR="007E6566" w:rsidRPr="007E6566">
              <w:rPr>
                <w:rFonts w:ascii="Century Gothic" w:hAnsi="Century Gothic"/>
                <w:kern w:val="2"/>
                <w:lang w:eastAsia="en-GB"/>
                <w14:ligatures w14:val="standardContextual"/>
              </w:rPr>
              <w:t xml:space="preserve"> </w:t>
            </w:r>
          </w:p>
        </w:tc>
        <w:tc>
          <w:tcPr>
            <w:tcW w:w="2976" w:type="dxa"/>
            <w:vAlign w:val="center"/>
            <w:hideMark/>
          </w:tcPr>
          <w:p w14:paraId="35C91CBB" w14:textId="4A2CD434" w:rsidR="00EC6BF5" w:rsidRPr="007E6566" w:rsidRDefault="00EC6BF5" w:rsidP="007E6566">
            <w:pPr>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Communication plans introduced for ASB cases, complex repairs and planned works programmes. </w:t>
            </w:r>
          </w:p>
        </w:tc>
      </w:tr>
      <w:tr w:rsidR="00EC6BF5" w:rsidRPr="007E6566" w14:paraId="4B1ACD31"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FB3DF01"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Diagnostics &amp; Repair Planning</w:t>
            </w:r>
          </w:p>
        </w:tc>
        <w:tc>
          <w:tcPr>
            <w:tcW w:w="4017" w:type="dxa"/>
            <w:vAlign w:val="center"/>
            <w:hideMark/>
          </w:tcPr>
          <w:p w14:paraId="527EF26B" w14:textId="34D5B997"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 xml:space="preserve">Repeat visits, prolonged repairs and avoidable delays commonly arose where underlying faults were not identified at the earliest opportunity. </w:t>
            </w:r>
          </w:p>
        </w:tc>
        <w:tc>
          <w:tcPr>
            <w:tcW w:w="2976" w:type="dxa"/>
            <w:vAlign w:val="center"/>
            <w:hideMark/>
          </w:tcPr>
          <w:p w14:paraId="6B26D087" w14:textId="7B0D4C12"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Diagnostic training, greater use of photographic evidence and enhanced Major Repairs oversight.</w:t>
            </w:r>
          </w:p>
        </w:tc>
      </w:tr>
      <w:tr w:rsidR="00EC6BF5" w:rsidRPr="007E6566" w14:paraId="57FCC5ED" w14:textId="77777777" w:rsidTr="007E6566">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5E3EBE45"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Ownership &amp; Follow-Through</w:t>
            </w:r>
          </w:p>
        </w:tc>
        <w:tc>
          <w:tcPr>
            <w:tcW w:w="4017" w:type="dxa"/>
            <w:vAlign w:val="center"/>
            <w:hideMark/>
          </w:tcPr>
          <w:p w14:paraId="2816455E" w14:textId="2E30DB53" w:rsidR="00EC6BF5" w:rsidRPr="007E6566" w:rsidRDefault="00EC6BF5" w:rsidP="007E6566">
            <w:pPr>
              <w:ind w:left="-85"/>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Complaint escalations frequently involved agreed actions or follow-on works not being completed or monitored through to resolution.</w:t>
            </w:r>
          </w:p>
        </w:tc>
        <w:tc>
          <w:tcPr>
            <w:tcW w:w="2976" w:type="dxa"/>
            <w:vAlign w:val="center"/>
            <w:hideMark/>
          </w:tcPr>
          <w:p w14:paraId="796FFAFD" w14:textId="599AC046" w:rsidR="00EC6BF5" w:rsidRPr="007E6566" w:rsidRDefault="00EC6BF5" w:rsidP="007E6566">
            <w:pPr>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Improved action tracking and greater management oversight of outstanding commitments.</w:t>
            </w:r>
          </w:p>
        </w:tc>
      </w:tr>
      <w:tr w:rsidR="00EC6BF5" w:rsidRPr="007E6566" w14:paraId="5A60631E" w14:textId="77777777" w:rsidTr="007E6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7" w:type="dxa"/>
            <w:vAlign w:val="center"/>
            <w:hideMark/>
          </w:tcPr>
          <w:p w14:paraId="1742056B" w14:textId="77777777" w:rsidR="00EC6BF5" w:rsidRPr="007E6566" w:rsidRDefault="00EC6BF5" w:rsidP="007E6566">
            <w:pPr>
              <w:contextualSpacing/>
              <w:jc w:val="center"/>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Quality of Repairs &amp; Contractor Performance</w:t>
            </w:r>
          </w:p>
        </w:tc>
        <w:tc>
          <w:tcPr>
            <w:tcW w:w="4017" w:type="dxa"/>
            <w:vAlign w:val="center"/>
            <w:hideMark/>
          </w:tcPr>
          <w:p w14:paraId="5AD6980F" w14:textId="47E9D3A1" w:rsidR="00EC6BF5" w:rsidRPr="007E6566" w:rsidRDefault="00EC6BF5" w:rsidP="007E6566">
            <w:pPr>
              <w:ind w:left="-85"/>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Complaints relating to workmanship, incomplete works and repeat attendances remained a recurring theme across responsive and planned repairs.</w:t>
            </w:r>
          </w:p>
        </w:tc>
        <w:tc>
          <w:tcPr>
            <w:tcW w:w="2976" w:type="dxa"/>
            <w:vAlign w:val="center"/>
            <w:hideMark/>
          </w:tcPr>
          <w:p w14:paraId="75946E82" w14:textId="0FF77751" w:rsidR="00EC6BF5" w:rsidRPr="007E6566" w:rsidRDefault="00EC6BF5" w:rsidP="007E6566">
            <w:pPr>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kern w:val="2"/>
                <w:lang w:eastAsia="en-GB"/>
                <w14:ligatures w14:val="standardContextual"/>
              </w:rPr>
            </w:pPr>
            <w:r w:rsidRPr="007E6566">
              <w:rPr>
                <w:rFonts w:ascii="Century Gothic" w:hAnsi="Century Gothic"/>
                <w:kern w:val="2"/>
                <w:lang w:eastAsia="en-GB"/>
                <w14:ligatures w14:val="standardContextual"/>
              </w:rPr>
              <w:t>Enhanced contractor scrutiny, quality assurance arrangements and contractor training requirements.</w:t>
            </w:r>
          </w:p>
        </w:tc>
      </w:tr>
    </w:tbl>
    <w:p w14:paraId="04355063" w14:textId="77777777" w:rsidR="00995B5D" w:rsidRPr="00D94D34" w:rsidRDefault="00995B5D" w:rsidP="00D94D34">
      <w:pPr>
        <w:spacing w:after="0" w:line="240" w:lineRule="auto"/>
        <w:ind w:left="709"/>
        <w:contextualSpacing/>
        <w:rPr>
          <w:rFonts w:ascii="Century Gothic" w:hAnsi="Century Gothic" w:cs="Arial"/>
          <w:b/>
        </w:rPr>
      </w:pPr>
    </w:p>
    <w:p w14:paraId="5B338CE6" w14:textId="77777777" w:rsidR="00E116CE" w:rsidRPr="00E116CE" w:rsidRDefault="00E116CE"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bCs/>
        </w:rPr>
        <w:t>What This Means for 2026-27</w:t>
      </w:r>
    </w:p>
    <w:p w14:paraId="63E7B186" w14:textId="77777777" w:rsidR="00E116CE" w:rsidRDefault="00E116CE" w:rsidP="00E116CE">
      <w:pPr>
        <w:spacing w:after="0" w:line="240" w:lineRule="auto"/>
        <w:ind w:left="1440"/>
        <w:contextualSpacing/>
        <w:rPr>
          <w:rFonts w:ascii="Century Gothic" w:hAnsi="Century Gothic" w:cs="Arial"/>
          <w:b/>
        </w:rPr>
      </w:pPr>
    </w:p>
    <w:p w14:paraId="63B13811" w14:textId="1E8EB5F8"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Repairs Remain the Primary Challenge</w:t>
      </w:r>
    </w:p>
    <w:p w14:paraId="20C0D3F9" w14:textId="77777777" w:rsidR="00E116CE" w:rsidRPr="00E116CE" w:rsidRDefault="00E116CE" w:rsidP="009B6F56">
      <w:pPr>
        <w:spacing w:after="0" w:line="240" w:lineRule="auto"/>
        <w:ind w:left="709"/>
        <w:contextualSpacing/>
        <w:rPr>
          <w:rFonts w:ascii="Century Gothic" w:hAnsi="Century Gothic" w:cs="Arial"/>
          <w:b/>
        </w:rPr>
      </w:pPr>
    </w:p>
    <w:p w14:paraId="2090AB3C" w14:textId="77777777" w:rsidR="00E116CE" w:rsidRPr="00E116CE" w:rsidRDefault="00E116CE" w:rsidP="009B6F56">
      <w:pPr>
        <w:spacing w:after="0" w:line="240" w:lineRule="auto"/>
        <w:ind w:left="709"/>
        <w:contextualSpacing/>
        <w:rPr>
          <w:rFonts w:ascii="Century Gothic" w:hAnsi="Century Gothic" w:cs="Arial"/>
          <w:bCs/>
        </w:rPr>
      </w:pPr>
      <w:r w:rsidRPr="00E116CE">
        <w:rPr>
          <w:rFonts w:ascii="Century Gothic" w:hAnsi="Century Gothic" w:cs="Arial"/>
          <w:bCs/>
        </w:rPr>
        <w:t>The evidence suggests that the principal challenge is not complaint handling, but service consistency within repairs services. Tenants are most likely to become dissatisfied where appointments change unexpectedly, communication is unclear, repairs require multiple visits, or agreed actions are not completed within expected timescales. These factors are particularly evident in more complex repairs and cases involving multiple contractors or follow-on works.</w:t>
      </w:r>
    </w:p>
    <w:p w14:paraId="6905E3FA" w14:textId="77777777" w:rsidR="00E116CE" w:rsidRPr="00E116CE" w:rsidRDefault="00E116CE" w:rsidP="009B6F56">
      <w:pPr>
        <w:spacing w:after="0" w:line="240" w:lineRule="auto"/>
        <w:ind w:left="709"/>
        <w:contextualSpacing/>
        <w:rPr>
          <w:rFonts w:ascii="Century Gothic" w:hAnsi="Century Gothic" w:cs="Arial"/>
          <w:b/>
        </w:rPr>
      </w:pPr>
    </w:p>
    <w:p w14:paraId="2207DD17" w14:textId="77777777"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Understanding the Wider Picture</w:t>
      </w:r>
    </w:p>
    <w:p w14:paraId="22B98B15" w14:textId="77777777" w:rsidR="00E116CE" w:rsidRPr="00E116CE" w:rsidRDefault="00E116CE" w:rsidP="009B6F56">
      <w:pPr>
        <w:spacing w:after="0" w:line="240" w:lineRule="auto"/>
        <w:ind w:left="709"/>
        <w:contextualSpacing/>
        <w:rPr>
          <w:rFonts w:ascii="Century Gothic" w:hAnsi="Century Gothic" w:cs="Arial"/>
          <w:b/>
        </w:rPr>
      </w:pPr>
    </w:p>
    <w:p w14:paraId="6DAA9846" w14:textId="6D9A178B" w:rsidR="004B5F28" w:rsidRPr="00E46045" w:rsidRDefault="004B5F28" w:rsidP="009B6F56">
      <w:pPr>
        <w:spacing w:after="0" w:line="240" w:lineRule="auto"/>
        <w:ind w:left="709"/>
        <w:contextualSpacing/>
        <w:rPr>
          <w:rFonts w:ascii="Century Gothic" w:hAnsi="Century Gothic" w:cs="Arial"/>
          <w:bCs/>
        </w:rPr>
      </w:pPr>
      <w:r w:rsidRPr="00E46045">
        <w:rPr>
          <w:rFonts w:ascii="Century Gothic" w:hAnsi="Century Gothic" w:cs="Arial"/>
          <w:bCs/>
        </w:rPr>
        <w:t xml:space="preserve">Whilst </w:t>
      </w:r>
      <w:r w:rsidR="00E23349" w:rsidRPr="00E23349">
        <w:rPr>
          <w:rFonts w:ascii="Century Gothic" w:hAnsi="Century Gothic"/>
        </w:rPr>
        <w:t xml:space="preserve">repairs-related </w:t>
      </w:r>
      <w:r w:rsidRPr="00E46045">
        <w:rPr>
          <w:rFonts w:ascii="Century Gothic" w:hAnsi="Century Gothic" w:cs="Arial"/>
          <w:bCs/>
        </w:rPr>
        <w:t xml:space="preserve">complaints increased during 2025-26, </w:t>
      </w:r>
      <w:r w:rsidR="00E23349" w:rsidRPr="00E23349">
        <w:rPr>
          <w:rFonts w:ascii="Century Gothic" w:hAnsi="Century Gothic"/>
        </w:rPr>
        <w:t xml:space="preserve">wider </w:t>
      </w:r>
      <w:r w:rsidRPr="00E46045">
        <w:rPr>
          <w:rFonts w:ascii="Century Gothic" w:hAnsi="Century Gothic" w:cs="Arial"/>
          <w:bCs/>
        </w:rPr>
        <w:t xml:space="preserve">TSM results </w:t>
      </w:r>
      <w:r w:rsidR="00E23349" w:rsidRPr="00E23349">
        <w:rPr>
          <w:rFonts w:ascii="Century Gothic" w:hAnsi="Century Gothic"/>
        </w:rPr>
        <w:t xml:space="preserve">indicate that most tenants continued to </w:t>
      </w:r>
      <w:r w:rsidRPr="00E46045">
        <w:rPr>
          <w:rFonts w:ascii="Century Gothic" w:hAnsi="Century Gothic" w:cs="Arial"/>
          <w:bCs/>
        </w:rPr>
        <w:t>experience</w:t>
      </w:r>
      <w:r w:rsidR="00E23349" w:rsidRPr="00E23349">
        <w:rPr>
          <w:rFonts w:ascii="Century Gothic" w:hAnsi="Century Gothic"/>
        </w:rPr>
        <w:t xml:space="preserve"> an improving</w:t>
      </w:r>
      <w:r w:rsidRPr="00E46045">
        <w:rPr>
          <w:rFonts w:ascii="Century Gothic" w:hAnsi="Century Gothic" w:cs="Arial"/>
          <w:bCs/>
        </w:rPr>
        <w:t xml:space="preserve"> repairs service</w:t>
      </w:r>
      <w:r w:rsidR="00E23349" w:rsidRPr="00E23349">
        <w:rPr>
          <w:rFonts w:ascii="Century Gothic" w:hAnsi="Century Gothic"/>
        </w:rPr>
        <w:t>. This reinforces the need</w:t>
      </w:r>
      <w:r w:rsidRPr="00E46045">
        <w:rPr>
          <w:rFonts w:ascii="Century Gothic" w:hAnsi="Century Gothic" w:cs="Arial"/>
          <w:bCs/>
        </w:rPr>
        <w:t xml:space="preserve"> to </w:t>
      </w:r>
      <w:r w:rsidR="00E23349" w:rsidRPr="00E23349">
        <w:rPr>
          <w:rFonts w:ascii="Century Gothic" w:hAnsi="Century Gothic"/>
        </w:rPr>
        <w:t xml:space="preserve">focus improvement activity on complex </w:t>
      </w:r>
      <w:r w:rsidRPr="00E46045">
        <w:rPr>
          <w:rFonts w:ascii="Century Gothic" w:hAnsi="Century Gothic" w:cs="Arial"/>
          <w:bCs/>
        </w:rPr>
        <w:t>repairs</w:t>
      </w:r>
      <w:r w:rsidR="00E23349" w:rsidRPr="00E23349">
        <w:rPr>
          <w:rFonts w:ascii="Century Gothic" w:hAnsi="Century Gothic"/>
        </w:rPr>
        <w:t>, communication, coordination</w:t>
      </w:r>
      <w:r w:rsidRPr="00E46045">
        <w:rPr>
          <w:rFonts w:ascii="Century Gothic" w:hAnsi="Century Gothic" w:cs="Arial"/>
          <w:bCs/>
        </w:rPr>
        <w:t xml:space="preserve"> and </w:t>
      </w:r>
      <w:r w:rsidR="00E23349" w:rsidRPr="00E23349">
        <w:rPr>
          <w:rFonts w:ascii="Century Gothic" w:hAnsi="Century Gothic"/>
        </w:rPr>
        <w:t>follow-through</w:t>
      </w:r>
      <w:r w:rsidRPr="00E46045">
        <w:rPr>
          <w:rFonts w:ascii="Century Gothic" w:hAnsi="Century Gothic" w:cs="Arial"/>
          <w:bCs/>
        </w:rPr>
        <w:t>.</w:t>
      </w:r>
    </w:p>
    <w:p w14:paraId="3FDCC3E4" w14:textId="77777777" w:rsidR="00E116CE" w:rsidRPr="00E116CE" w:rsidRDefault="00E116CE" w:rsidP="009B6F56">
      <w:pPr>
        <w:spacing w:after="0" w:line="240" w:lineRule="auto"/>
        <w:ind w:left="709"/>
        <w:contextualSpacing/>
        <w:rPr>
          <w:rFonts w:ascii="Century Gothic" w:hAnsi="Century Gothic" w:cs="Arial"/>
          <w:b/>
        </w:rPr>
      </w:pPr>
    </w:p>
    <w:p w14:paraId="1353EA35" w14:textId="77777777" w:rsidR="00E116CE" w:rsidRPr="00E116CE" w:rsidRDefault="00E116CE" w:rsidP="009B6F56">
      <w:pPr>
        <w:spacing w:after="0" w:line="240" w:lineRule="auto"/>
        <w:ind w:left="709"/>
        <w:contextualSpacing/>
        <w:rPr>
          <w:rFonts w:ascii="Century Gothic" w:hAnsi="Century Gothic" w:cs="Arial"/>
          <w:b/>
        </w:rPr>
      </w:pPr>
      <w:r w:rsidRPr="00E116CE">
        <w:rPr>
          <w:rFonts w:ascii="Century Gothic" w:hAnsi="Century Gothic" w:cs="Arial"/>
          <w:b/>
        </w:rPr>
        <w:t>Impact of the Revised Operating Model</w:t>
      </w:r>
    </w:p>
    <w:p w14:paraId="154CA7B5" w14:textId="77777777" w:rsidR="00E116CE" w:rsidRPr="00E116CE" w:rsidRDefault="00E116CE" w:rsidP="009B6F56">
      <w:pPr>
        <w:spacing w:after="0" w:line="240" w:lineRule="auto"/>
        <w:ind w:left="709"/>
        <w:contextualSpacing/>
        <w:rPr>
          <w:rFonts w:ascii="Century Gothic" w:hAnsi="Century Gothic" w:cs="Arial"/>
          <w:b/>
        </w:rPr>
      </w:pPr>
    </w:p>
    <w:p w14:paraId="41C82A99" w14:textId="58CDBCB2" w:rsidR="004B5F28" w:rsidRPr="00E46045" w:rsidRDefault="004B5F28" w:rsidP="009B6F56">
      <w:pPr>
        <w:spacing w:after="0" w:line="240" w:lineRule="auto"/>
        <w:ind w:left="709"/>
        <w:contextualSpacing/>
        <w:rPr>
          <w:rFonts w:ascii="Century Gothic" w:hAnsi="Century Gothic" w:cs="Arial"/>
          <w:bCs/>
        </w:rPr>
      </w:pPr>
      <w:r w:rsidRPr="00E46045">
        <w:rPr>
          <w:rFonts w:ascii="Century Gothic" w:hAnsi="Century Gothic" w:cs="Arial"/>
          <w:bCs/>
        </w:rPr>
        <w:t xml:space="preserve">The reduction in first-contact resolution from 53% to 41% appears closely linked to implementation of the revised operating model. While the new structure was introduced to improve accountability, resilience and service consistency over the longer term, the transition period created short-term disruption through </w:t>
      </w:r>
      <w:r w:rsidRPr="00E46045">
        <w:rPr>
          <w:rFonts w:ascii="Century Gothic" w:hAnsi="Century Gothic" w:cs="Arial"/>
          <w:bCs/>
        </w:rPr>
        <w:lastRenderedPageBreak/>
        <w:t>changes in responsibilities, knowledge gaps and inconsistencies in service request triage and ownership. Complaint investigations indicate these factors contributed to increased repeat contact, delays in resolving issues at the earliest opportunity and</w:t>
      </w:r>
      <w:r w:rsidR="00307C64">
        <w:rPr>
          <w:rFonts w:ascii="Century Gothic" w:hAnsi="Century Gothic" w:cs="Arial"/>
          <w:bCs/>
        </w:rPr>
        <w:t xml:space="preserve"> </w:t>
      </w:r>
      <w:r w:rsidR="00307C64" w:rsidRPr="00E46045">
        <w:rPr>
          <w:rFonts w:ascii="Century Gothic" w:hAnsi="Century Gothic" w:cs="Arial"/>
          <w:bCs/>
        </w:rPr>
        <w:t>weaker</w:t>
      </w:r>
      <w:r w:rsidRPr="00E46045">
        <w:rPr>
          <w:rFonts w:ascii="Century Gothic" w:hAnsi="Century Gothic" w:cs="Arial"/>
          <w:bCs/>
        </w:rPr>
        <w:t xml:space="preserve"> </w:t>
      </w:r>
      <w:r w:rsidR="005873A4" w:rsidRPr="005873A4">
        <w:rPr>
          <w:rFonts w:ascii="Century Gothic" w:hAnsi="Century Gothic"/>
        </w:rPr>
        <w:t>tenant</w:t>
      </w:r>
      <w:r w:rsidRPr="00E46045">
        <w:rPr>
          <w:rFonts w:ascii="Century Gothic" w:hAnsi="Century Gothic" w:cs="Arial"/>
          <w:bCs/>
        </w:rPr>
        <w:t xml:space="preserve"> experience in some cases.</w:t>
      </w:r>
    </w:p>
    <w:p w14:paraId="4C33E547" w14:textId="77777777" w:rsidR="00E116CE" w:rsidRPr="00E46045" w:rsidRDefault="00E116CE" w:rsidP="009B6F56">
      <w:pPr>
        <w:spacing w:after="0" w:line="240" w:lineRule="auto"/>
        <w:ind w:left="709"/>
        <w:contextualSpacing/>
        <w:rPr>
          <w:rFonts w:ascii="Century Gothic" w:hAnsi="Century Gothic" w:cs="Arial"/>
          <w:bCs/>
        </w:rPr>
      </w:pPr>
    </w:p>
    <w:p w14:paraId="7DEFA7E3" w14:textId="77777777" w:rsidR="00E116CE" w:rsidRPr="00E46045" w:rsidRDefault="00E116CE" w:rsidP="009B6F56">
      <w:pPr>
        <w:spacing w:after="0" w:line="240" w:lineRule="auto"/>
        <w:ind w:left="709"/>
        <w:contextualSpacing/>
        <w:rPr>
          <w:rFonts w:ascii="Century Gothic" w:hAnsi="Century Gothic" w:cs="Arial"/>
          <w:bCs/>
        </w:rPr>
      </w:pPr>
      <w:r w:rsidRPr="00E46045">
        <w:rPr>
          <w:rFonts w:ascii="Century Gothic" w:hAnsi="Century Gothic" w:cs="Arial"/>
          <w:bCs/>
        </w:rPr>
        <w:t>Assurance work completed during the year identified these risks early and informed targeted improvements to training, diagnostics, ownership and quality-control arrangements. These improvements are expected to support more consistent service delivery as the operating model becomes embedded.</w:t>
      </w:r>
    </w:p>
    <w:p w14:paraId="6E089A29" w14:textId="77777777" w:rsidR="00E116CE" w:rsidRPr="00E116CE" w:rsidRDefault="00E116CE" w:rsidP="00E46045">
      <w:pPr>
        <w:spacing w:after="0" w:line="240" w:lineRule="auto"/>
        <w:ind w:left="1440"/>
        <w:contextualSpacing/>
        <w:rPr>
          <w:rFonts w:ascii="Century Gothic" w:hAnsi="Century Gothic" w:cs="Arial"/>
          <w:b/>
        </w:rPr>
      </w:pPr>
    </w:p>
    <w:p w14:paraId="7E7C3DA8" w14:textId="77777777" w:rsidR="009B6F56" w:rsidRDefault="009B6F56"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bCs/>
        </w:rPr>
        <w:t>Learning, Service Improvement, and Tenant Outcomes</w:t>
      </w:r>
    </w:p>
    <w:p w14:paraId="173C2293" w14:textId="2AFBEA23" w:rsidR="004B5F28" w:rsidRPr="009B6F56" w:rsidRDefault="004B5F28" w:rsidP="009B6F56">
      <w:pPr>
        <w:spacing w:after="0" w:line="240" w:lineRule="auto"/>
        <w:ind w:left="709"/>
        <w:contextualSpacing/>
        <w:rPr>
          <w:rFonts w:ascii="Century Gothic" w:hAnsi="Century Gothic" w:cs="Arial"/>
          <w:bCs/>
        </w:rPr>
      </w:pPr>
      <w:r w:rsidRPr="009B6F56">
        <w:rPr>
          <w:rFonts w:ascii="Century Gothic" w:hAnsi="Century Gothic" w:cs="Arial"/>
          <w:bCs/>
        </w:rPr>
        <w:t xml:space="preserve">The following table </w:t>
      </w:r>
      <w:r w:rsidRPr="00BE6B10">
        <w:rPr>
          <w:rFonts w:ascii="Century Gothic" w:hAnsi="Century Gothic"/>
        </w:rPr>
        <w:t xml:space="preserve">summarises the </w:t>
      </w:r>
      <w:r w:rsidR="00CB1635" w:rsidRPr="00CB1635">
        <w:rPr>
          <w:rFonts w:ascii="Century Gothic" w:hAnsi="Century Gothic"/>
        </w:rPr>
        <w:t>main</w:t>
      </w:r>
      <w:r w:rsidRPr="009B6F56">
        <w:rPr>
          <w:rFonts w:ascii="Century Gothic" w:hAnsi="Century Gothic" w:cs="Arial"/>
          <w:bCs/>
        </w:rPr>
        <w:t xml:space="preserve"> learning </w:t>
      </w:r>
      <w:r w:rsidRPr="00BE6B10">
        <w:rPr>
          <w:rFonts w:ascii="Century Gothic" w:hAnsi="Century Gothic"/>
        </w:rPr>
        <w:t xml:space="preserve">themes, the actions already taken and how impact will be monitored during 2026-27. It brings together the root causes described above and shows how they are </w:t>
      </w:r>
      <w:r w:rsidR="00CB1635" w:rsidRPr="00CB1635">
        <w:rPr>
          <w:rFonts w:ascii="Century Gothic" w:hAnsi="Century Gothic"/>
        </w:rPr>
        <w:t>being</w:t>
      </w:r>
      <w:r w:rsidRPr="009B6F56">
        <w:rPr>
          <w:rFonts w:ascii="Century Gothic" w:hAnsi="Century Gothic" w:cs="Arial"/>
          <w:bCs/>
        </w:rPr>
        <w:t xml:space="preserve"> translated into service </w:t>
      </w:r>
      <w:r w:rsidRPr="00BE6B10">
        <w:rPr>
          <w:rFonts w:ascii="Century Gothic" w:hAnsi="Century Gothic"/>
        </w:rPr>
        <w:t xml:space="preserve">improvement </w:t>
      </w:r>
      <w:r w:rsidR="00CB1635" w:rsidRPr="00CB1635">
        <w:rPr>
          <w:rFonts w:ascii="Century Gothic" w:hAnsi="Century Gothic"/>
        </w:rPr>
        <w:t>activity</w:t>
      </w:r>
      <w:r w:rsidR="00307C64">
        <w:rPr>
          <w:rFonts w:ascii="Century Gothic" w:hAnsi="Century Gothic"/>
        </w:rPr>
        <w:t xml:space="preserve"> </w:t>
      </w:r>
      <w:r w:rsidRPr="009B6F56">
        <w:rPr>
          <w:rFonts w:ascii="Century Gothic" w:hAnsi="Century Gothic" w:cs="Arial"/>
          <w:bCs/>
        </w:rPr>
        <w:t>.</w:t>
      </w:r>
    </w:p>
    <w:p w14:paraId="0A9C9B10" w14:textId="77777777" w:rsidR="009B6F56" w:rsidRDefault="009B6F56" w:rsidP="009B6F56">
      <w:pPr>
        <w:spacing w:after="0" w:line="240" w:lineRule="auto"/>
        <w:ind w:left="1440"/>
        <w:contextualSpacing/>
        <w:rPr>
          <w:rFonts w:ascii="Century Gothic" w:hAnsi="Century Gothic" w:cs="Arial"/>
          <w:b/>
        </w:rPr>
      </w:pPr>
    </w:p>
    <w:p w14:paraId="45B82485" w14:textId="77777777" w:rsidR="00AB7FAE" w:rsidRDefault="00AB7FAE" w:rsidP="00F074E2">
      <w:pPr>
        <w:spacing w:after="0" w:line="240" w:lineRule="auto"/>
        <w:ind w:left="1440"/>
        <w:contextualSpacing/>
        <w:rPr>
          <w:rFonts w:ascii="Century Gothic" w:hAnsi="Century Gothic" w:cs="Arial"/>
          <w:bCs/>
        </w:rPr>
        <w:sectPr w:rsidR="00AB7FAE" w:rsidSect="009B411D">
          <w:headerReference w:type="even" r:id="rId14"/>
          <w:headerReference w:type="default" r:id="rId15"/>
          <w:footerReference w:type="even" r:id="rId16"/>
          <w:footerReference w:type="default" r:id="rId17"/>
          <w:headerReference w:type="first" r:id="rId18"/>
          <w:footerReference w:type="first" r:id="rId19"/>
          <w:pgSz w:w="11906" w:h="16838"/>
          <w:pgMar w:top="709" w:right="1274" w:bottom="568" w:left="1276" w:header="708" w:footer="708" w:gutter="0"/>
          <w:pgNumType w:start="89"/>
          <w:cols w:space="708"/>
          <w:docGrid w:linePitch="360"/>
        </w:sectPr>
      </w:pPr>
    </w:p>
    <w:tbl>
      <w:tblPr>
        <w:tblStyle w:val="GridTable5Dark-Accent11"/>
        <w:tblW w:w="4957" w:type="pct"/>
        <w:tblLook w:val="04A0" w:firstRow="1" w:lastRow="0" w:firstColumn="1" w:lastColumn="0" w:noHBand="0" w:noVBand="1"/>
      </w:tblPr>
      <w:tblGrid>
        <w:gridCol w:w="2067"/>
        <w:gridCol w:w="2555"/>
        <w:gridCol w:w="2760"/>
        <w:gridCol w:w="3475"/>
        <w:gridCol w:w="4561"/>
      </w:tblGrid>
      <w:tr w:rsidR="005347E8" w:rsidRPr="00401811" w14:paraId="7068C5A3" w14:textId="77777777" w:rsidTr="00AB7FAE">
        <w:trPr>
          <w:cnfStyle w:val="100000000000" w:firstRow="1" w:lastRow="0" w:firstColumn="0" w:lastColumn="0" w:oddVBand="0" w:evenVBand="0" w:oddHBand="0" w:evenHBand="0" w:firstRowFirstColumn="0" w:firstRowLastColumn="0" w:lastRowFirstColumn="0" w:lastRowLastColumn="0"/>
          <w:trHeight w:val="704"/>
          <w:tblHeader/>
        </w:trPr>
        <w:tc>
          <w:tcPr>
            <w:cnfStyle w:val="001000000000" w:firstRow="0" w:lastRow="0" w:firstColumn="1" w:lastColumn="0" w:oddVBand="0" w:evenVBand="0" w:oddHBand="0" w:evenHBand="0" w:firstRowFirstColumn="0" w:firstRowLastColumn="0" w:lastRowFirstColumn="0" w:lastRowLastColumn="0"/>
            <w:tcW w:w="670" w:type="pct"/>
            <w:vAlign w:val="center"/>
            <w:hideMark/>
          </w:tcPr>
          <w:p w14:paraId="4F89283D" w14:textId="5CF3F29F" w:rsidR="005347E8" w:rsidRPr="00401811" w:rsidRDefault="00AB7FAE" w:rsidP="00401811">
            <w:pPr>
              <w:ind w:left="130"/>
              <w:jc w:val="center"/>
              <w:textAlignment w:val="baseline"/>
              <w:rPr>
                <w:color w:val="FFFFFF" w:themeColor="background1"/>
                <w:kern w:val="2"/>
                <w:lang w:eastAsia="en-GB"/>
                <w14:ligatures w14:val="standardContextual"/>
              </w:rPr>
            </w:pPr>
            <w:r>
              <w:rPr>
                <w:rFonts w:ascii="Century Gothic" w:hAnsi="Century Gothic"/>
                <w:color w:val="FFFFFF" w:themeColor="background1"/>
              </w:rPr>
              <w:lastRenderedPageBreak/>
              <w:t>L</w:t>
            </w:r>
            <w:r w:rsidR="005347E8" w:rsidRPr="00401811">
              <w:rPr>
                <w:rFonts w:ascii="Century Gothic" w:hAnsi="Century Gothic"/>
                <w:color w:val="FFFFFF" w:themeColor="background1"/>
              </w:rPr>
              <w:t>earning Theme</w:t>
            </w:r>
          </w:p>
        </w:tc>
        <w:tc>
          <w:tcPr>
            <w:tcW w:w="829" w:type="pct"/>
            <w:vAlign w:val="center"/>
            <w:hideMark/>
          </w:tcPr>
          <w:p w14:paraId="5BD9932F"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What Tenants Told Us</w:t>
            </w:r>
          </w:p>
        </w:tc>
        <w:tc>
          <w:tcPr>
            <w:tcW w:w="895" w:type="pct"/>
            <w:vAlign w:val="center"/>
            <w:hideMark/>
          </w:tcPr>
          <w:p w14:paraId="44F068E9"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What We Learned</w:t>
            </w:r>
          </w:p>
        </w:tc>
        <w:tc>
          <w:tcPr>
            <w:tcW w:w="1127" w:type="pct"/>
            <w:vAlign w:val="center"/>
            <w:hideMark/>
          </w:tcPr>
          <w:p w14:paraId="55F58FA1"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Action Taken</w:t>
            </w:r>
          </w:p>
        </w:tc>
        <w:tc>
          <w:tcPr>
            <w:tcW w:w="1480" w:type="pct"/>
            <w:vAlign w:val="center"/>
            <w:hideMark/>
          </w:tcPr>
          <w:p w14:paraId="4893FD49" w14:textId="77777777" w:rsidR="005347E8" w:rsidRPr="00401811" w:rsidRDefault="005347E8" w:rsidP="00401811">
            <w:pPr>
              <w:ind w:left="142"/>
              <w:jc w:val="center"/>
              <w:textAlignment w:val="baseline"/>
              <w:cnfStyle w:val="100000000000" w:firstRow="1" w:lastRow="0" w:firstColumn="0" w:lastColumn="0" w:oddVBand="0" w:evenVBand="0" w:oddHBand="0" w:evenHBand="0" w:firstRowFirstColumn="0" w:firstRowLastColumn="0" w:lastRowFirstColumn="0" w:lastRowLastColumn="0"/>
            </w:pPr>
            <w:r w:rsidRPr="00401811">
              <w:rPr>
                <w:rFonts w:ascii="Century Gothic" w:hAnsi="Century Gothic"/>
              </w:rPr>
              <w:t>Outcome and Monitoring</w:t>
            </w:r>
          </w:p>
        </w:tc>
      </w:tr>
      <w:tr w:rsidR="005347E8" w:rsidRPr="00401811" w14:paraId="450C710C" w14:textId="77777777" w:rsidTr="00AB7FAE">
        <w:trPr>
          <w:cnfStyle w:val="000000100000" w:firstRow="0" w:lastRow="0" w:firstColumn="0" w:lastColumn="0" w:oddVBand="0" w:evenVBand="0" w:oddHBand="1" w:evenHBand="0" w:firstRowFirstColumn="0" w:firstRowLastColumn="0" w:lastRowFirstColumn="0" w:lastRowLastColumn="0"/>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7E730289"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Communication</w:t>
            </w:r>
          </w:p>
        </w:tc>
        <w:tc>
          <w:tcPr>
            <w:tcW w:w="829" w:type="pct"/>
            <w:hideMark/>
          </w:tcPr>
          <w:p w14:paraId="1D353995" w14:textId="77777777" w:rsidR="005347E8" w:rsidRPr="00401811" w:rsidRDefault="005347E8" w:rsidP="00307C64">
            <w:pPr>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Tenants told us that updates were not always timely or consistent, and that processes were unclear during complex repairs, planned works and ASB cases.</w:t>
            </w:r>
          </w:p>
        </w:tc>
        <w:tc>
          <w:tcPr>
            <w:tcW w:w="895" w:type="pct"/>
            <w:hideMark/>
          </w:tcPr>
          <w:p w14:paraId="1DEECDB1" w14:textId="77777777" w:rsidR="005347E8" w:rsidRPr="00401811" w:rsidRDefault="005347E8" w:rsidP="00307C64">
            <w:pPr>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Tenant dissatisfaction was often shaped by how well we communicated progress, next steps and responsibilities, rather than by the service outcome alone.</w:t>
            </w:r>
          </w:p>
        </w:tc>
        <w:tc>
          <w:tcPr>
            <w:tcW w:w="1127" w:type="pct"/>
            <w:hideMark/>
          </w:tcPr>
          <w:p w14:paraId="6D55BA7E" w14:textId="77777777" w:rsidR="005347E8" w:rsidRPr="00401811" w:rsidRDefault="005347E8" w:rsidP="00307C64">
            <w:pPr>
              <w:ind w:left="13"/>
              <w:textAlignment w:val="baseline"/>
              <w:cnfStyle w:val="000000100000" w:firstRow="0" w:lastRow="0" w:firstColumn="0" w:lastColumn="0" w:oddVBand="0" w:evenVBand="0" w:oddHBand="1" w:evenHBand="0" w:firstRowFirstColumn="0" w:firstRowLastColumn="0" w:lastRowFirstColumn="0" w:lastRowLastColumn="0"/>
            </w:pPr>
            <w:r w:rsidRPr="00401811">
              <w:rPr>
                <w:rFonts w:ascii="Century Gothic" w:hAnsi="Century Gothic"/>
                <w:color w:val="000000"/>
              </w:rPr>
              <w:t>Introduced personalised communication plans for ASB cases and complex repairs; strengthened ASB case management arrangements; and introduced planned works information packs with mandatory communication stages.</w:t>
            </w:r>
          </w:p>
        </w:tc>
        <w:tc>
          <w:tcPr>
            <w:tcW w:w="1480" w:type="pct"/>
            <w:hideMark/>
          </w:tcPr>
          <w:p w14:paraId="281B4B49" w14:textId="77777777" w:rsidR="004B5F28" w:rsidRPr="002C5E21" w:rsidRDefault="004B5F2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2C5E21">
              <w:rPr>
                <w:rFonts w:ascii="Century Gothic" w:hAnsi="Century Gothic"/>
                <w:color w:val="000000"/>
              </w:rPr>
              <w:t>Complaints relating to ASB reduced during 2025-26 following improvements to case management and communication arrangements. This is reflected in TSM satisfaction with ASB handling, which improved from 71.5% to 77.1%, and satisfaction with being kept informed, which improved from 81.6% to 86.3%.</w:t>
            </w:r>
            <w:r w:rsidR="004E5A7F" w:rsidRPr="004E5A7F">
              <w:rPr>
                <w:rFonts w:ascii="Century Gothic" w:hAnsi="Century Gothic"/>
                <w:color w:val="000000"/>
              </w:rPr>
              <w:t xml:space="preserve"> This indicates that complaint learning is contributing to improved tenant outcomes in this service area.</w:t>
            </w:r>
          </w:p>
          <w:p w14:paraId="40631F94" w14:textId="77777777" w:rsidR="002C5E21" w:rsidRDefault="002C5E21" w:rsidP="00ED48B8">
            <w:pPr>
              <w:ind w:left="142"/>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p>
          <w:p w14:paraId="0BB8A130" w14:textId="04F87C88" w:rsidR="005347E8" w:rsidRPr="00307C64" w:rsidRDefault="004B5F28" w:rsidP="00307C6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401811">
              <w:rPr>
                <w:rFonts w:ascii="Century Gothic" w:hAnsi="Century Gothic"/>
                <w:color w:val="000000"/>
              </w:rPr>
              <w:t xml:space="preserve">This indicates that complaint learning is contributing to improved </w:t>
            </w:r>
            <w:r w:rsidR="00FA5C20" w:rsidRPr="00FA5C20">
              <w:rPr>
                <w:rFonts w:ascii="Century Gothic" w:hAnsi="Century Gothic"/>
                <w:color w:val="000000"/>
              </w:rPr>
              <w:t>tenant</w:t>
            </w:r>
            <w:r w:rsidRPr="00401811">
              <w:rPr>
                <w:rFonts w:ascii="Century Gothic" w:hAnsi="Century Gothic"/>
                <w:color w:val="000000"/>
              </w:rPr>
              <w:t xml:space="preserve"> outcomes in this service area.</w:t>
            </w:r>
          </w:p>
        </w:tc>
      </w:tr>
      <w:tr w:rsidR="005347E8" w:rsidRPr="00401811" w14:paraId="6E88574C" w14:textId="77777777" w:rsidTr="00AB7FAE">
        <w:trPr>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0959C58F"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Information Management</w:t>
            </w:r>
          </w:p>
        </w:tc>
        <w:tc>
          <w:tcPr>
            <w:tcW w:w="829" w:type="pct"/>
            <w:hideMark/>
          </w:tcPr>
          <w:p w14:paraId="53FCBD83" w14:textId="77777777" w:rsidR="005347E8" w:rsidRPr="00401811" w:rsidRDefault="005347E8" w:rsidP="00307C64">
            <w:pPr>
              <w:textAlignment w:val="baseline"/>
              <w:cnfStyle w:val="000000000000" w:firstRow="0" w:lastRow="0" w:firstColumn="0" w:lastColumn="0" w:oddVBand="0" w:evenVBand="0" w:oddHBand="0" w:evenHBand="0" w:firstRowFirstColumn="0" w:firstRowLastColumn="0" w:lastRowFirstColumn="0" w:lastRowLastColumn="0"/>
            </w:pPr>
            <w:r w:rsidRPr="00401811">
              <w:rPr>
                <w:rFonts w:ascii="Century Gothic" w:hAnsi="Century Gothic"/>
                <w:color w:val="000000"/>
              </w:rPr>
              <w:t>Tenants experienced errors or delays where staff had not considered the full case history or relevant information held across organisational records.</w:t>
            </w:r>
          </w:p>
        </w:tc>
        <w:tc>
          <w:tcPr>
            <w:tcW w:w="895" w:type="pct"/>
            <w:hideMark/>
          </w:tcPr>
          <w:p w14:paraId="21FF3E22" w14:textId="77777777" w:rsidR="005347E8" w:rsidRPr="00401811" w:rsidRDefault="005347E8" w:rsidP="00307C64">
            <w:pPr>
              <w:textAlignment w:val="baseline"/>
              <w:cnfStyle w:val="000000000000" w:firstRow="0" w:lastRow="0" w:firstColumn="0" w:lastColumn="0" w:oddVBand="0" w:evenVBand="0" w:oddHBand="0" w:evenHBand="0" w:firstRowFirstColumn="0" w:firstRowLastColumn="0" w:lastRowFirstColumn="0" w:lastRowLastColumn="0"/>
            </w:pPr>
            <w:r w:rsidRPr="00401811">
              <w:rPr>
                <w:rFonts w:ascii="Century Gothic" w:hAnsi="Century Gothic"/>
                <w:color w:val="000000"/>
              </w:rPr>
              <w:t>Reliable, accessible and consistently used information is essential to effective decision-making, complaint resolution and tenant service.</w:t>
            </w:r>
          </w:p>
        </w:tc>
        <w:tc>
          <w:tcPr>
            <w:tcW w:w="1127" w:type="pct"/>
            <w:hideMark/>
          </w:tcPr>
          <w:p w14:paraId="57FF5546" w14:textId="5DD786E8" w:rsidR="005347E8" w:rsidRPr="00AB7FAE" w:rsidRDefault="004B5F28" w:rsidP="00AB7FAE">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01811">
              <w:rPr>
                <w:rFonts w:ascii="Century Gothic" w:hAnsi="Century Gothic"/>
                <w:color w:val="000000"/>
              </w:rPr>
              <w:t xml:space="preserve">Strengthened recording standards and improved access to </w:t>
            </w:r>
            <w:r w:rsidR="001372EA" w:rsidRPr="001372EA">
              <w:rPr>
                <w:rFonts w:ascii="Century Gothic" w:hAnsi="Century Gothic"/>
                <w:color w:val="000000"/>
              </w:rPr>
              <w:t>tenant</w:t>
            </w:r>
            <w:r w:rsidRPr="00401811">
              <w:rPr>
                <w:rFonts w:ascii="Century Gothic" w:hAnsi="Century Gothic"/>
                <w:color w:val="000000"/>
              </w:rPr>
              <w:t xml:space="preserve"> information across services so staff can make better informed decisions and reduce avoidable repeat contact.</w:t>
            </w:r>
          </w:p>
        </w:tc>
        <w:tc>
          <w:tcPr>
            <w:tcW w:w="1480" w:type="pct"/>
            <w:hideMark/>
          </w:tcPr>
          <w:p w14:paraId="79773DBC" w14:textId="11FD3766" w:rsidR="005347E8" w:rsidRPr="00AB7FAE" w:rsidRDefault="004B5F28" w:rsidP="00AB7FAE">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401811">
              <w:rPr>
                <w:rFonts w:ascii="Century Gothic" w:hAnsi="Century Gothic"/>
                <w:color w:val="000000"/>
              </w:rPr>
              <w:t xml:space="preserve">It is too early to evidence a measurable </w:t>
            </w:r>
            <w:r w:rsidR="00223ED8" w:rsidRPr="00223ED8">
              <w:rPr>
                <w:rFonts w:ascii="Century Gothic" w:hAnsi="Century Gothic"/>
                <w:color w:val="000000"/>
              </w:rPr>
              <w:t>tenant</w:t>
            </w:r>
            <w:r w:rsidRPr="00401811">
              <w:rPr>
                <w:rFonts w:ascii="Century Gothic" w:hAnsi="Century Gothic"/>
                <w:color w:val="000000"/>
              </w:rPr>
              <w:t xml:space="preserve"> outcome. Impact will be monitored during 2026-27 through complaint investigations, complaint trends and root cause analysis, tenant satisfaction measures, tenant feedback and service request first-contact resolution rates.</w:t>
            </w:r>
          </w:p>
        </w:tc>
      </w:tr>
      <w:tr w:rsidR="005347E8" w:rsidRPr="00401811" w14:paraId="0460CFEF" w14:textId="77777777" w:rsidTr="00AB7FAE">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670" w:type="pct"/>
            <w:hideMark/>
          </w:tcPr>
          <w:p w14:paraId="7F89DE24"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Contractor Oversight</w:t>
            </w:r>
          </w:p>
        </w:tc>
        <w:tc>
          <w:tcPr>
            <w:tcW w:w="829" w:type="pct"/>
            <w:hideMark/>
          </w:tcPr>
          <w:p w14:paraId="671BFBB1"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 xml:space="preserve">Tenants experienced missed appointments, poor communication, delays and uncertainty about who was responsible </w:t>
            </w:r>
            <w:r w:rsidRPr="00401811">
              <w:rPr>
                <w:rFonts w:ascii="Century Gothic" w:hAnsi="Century Gothic"/>
                <w:color w:val="000000"/>
              </w:rPr>
              <w:lastRenderedPageBreak/>
              <w:t>for resolving outstanding actions.</w:t>
            </w:r>
          </w:p>
        </w:tc>
        <w:tc>
          <w:tcPr>
            <w:tcW w:w="895" w:type="pct"/>
            <w:hideMark/>
          </w:tcPr>
          <w:p w14:paraId="3793B5CE"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lastRenderedPageBreak/>
              <w:t xml:space="preserve">Tenants experience contractor-delivered services as Arches services, so contractor performance directly affects trust, satisfaction and </w:t>
            </w:r>
            <w:r w:rsidRPr="00401811">
              <w:rPr>
                <w:rFonts w:ascii="Century Gothic" w:hAnsi="Century Gothic"/>
                <w:color w:val="000000"/>
              </w:rPr>
              <w:lastRenderedPageBreak/>
              <w:t>perceptions of accountability.</w:t>
            </w:r>
          </w:p>
        </w:tc>
        <w:tc>
          <w:tcPr>
            <w:tcW w:w="1127" w:type="pct"/>
          </w:tcPr>
          <w:p w14:paraId="38B26705" w14:textId="70D7A2E9" w:rsidR="005347E8" w:rsidRPr="00AB7FAE" w:rsidRDefault="004B5F28" w:rsidP="00AB7FAE">
            <w:p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8F0F1B">
              <w:rPr>
                <w:rFonts w:ascii="Century Gothic" w:hAnsi="Century Gothic"/>
                <w:color w:val="000000"/>
              </w:rPr>
              <w:lastRenderedPageBreak/>
              <w:t xml:space="preserve">Complaint learning is now routinely translated into contractor performance discussions and improvement actions, providing greater assurance that recurring issues are identified and addressed. </w:t>
            </w:r>
            <w:r w:rsidRPr="008F0F1B">
              <w:rPr>
                <w:rFonts w:ascii="Century Gothic" w:hAnsi="Century Gothic"/>
                <w:color w:val="000000"/>
              </w:rPr>
              <w:lastRenderedPageBreak/>
              <w:t xml:space="preserve">Measurable </w:t>
            </w:r>
            <w:r w:rsidR="00C461C2" w:rsidRPr="00C461C2">
              <w:rPr>
                <w:rFonts w:ascii="Century Gothic" w:hAnsi="Century Gothic"/>
                <w:color w:val="000000"/>
              </w:rPr>
              <w:t>tenant</w:t>
            </w:r>
            <w:r w:rsidRPr="008F0F1B">
              <w:rPr>
                <w:rFonts w:ascii="Century Gothic" w:hAnsi="Century Gothic"/>
                <w:color w:val="000000"/>
              </w:rPr>
              <w:t xml:space="preserve"> outcomes will continue to be monitored through complaint volumes, repairs satisfaction and appointment performance.</w:t>
            </w:r>
          </w:p>
        </w:tc>
        <w:tc>
          <w:tcPr>
            <w:tcW w:w="1480" w:type="pct"/>
            <w:hideMark/>
          </w:tcPr>
          <w:p w14:paraId="37627BEB" w14:textId="77777777" w:rsidR="002A5A22" w:rsidRPr="002A5A22" w:rsidRDefault="002A5A22"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2A5A22">
              <w:rPr>
                <w:rFonts w:ascii="Century Gothic" w:hAnsi="Century Gothic"/>
                <w:color w:val="000000"/>
              </w:rPr>
              <w:lastRenderedPageBreak/>
              <w:t xml:space="preserve">Whilst contractor-related complaints remain a significant theme, tenant satisfaction with the overall repairs service increased from 85.0% to 86.3%, and satisfaction with repair completion times increased from 82.8% to 86.6%. This suggests that improvement activity is </w:t>
            </w:r>
            <w:r w:rsidRPr="002A5A22">
              <w:rPr>
                <w:rFonts w:ascii="Century Gothic" w:hAnsi="Century Gothic"/>
                <w:color w:val="000000"/>
              </w:rPr>
              <w:lastRenderedPageBreak/>
              <w:t xml:space="preserve">beginning to have a positive impact, although complaint data shows that service consistency remains a challenge. </w:t>
            </w:r>
          </w:p>
          <w:p w14:paraId="318495EE" w14:textId="77777777" w:rsidR="002A5A22" w:rsidRDefault="002A5A22"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p>
          <w:p w14:paraId="2F26F3B9" w14:textId="1AE389BF"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Changes are being embedded, with improvement expected to become more visible during 2026-27.</w:t>
            </w:r>
          </w:p>
        </w:tc>
      </w:tr>
      <w:tr w:rsidR="005347E8" w:rsidRPr="00401811" w14:paraId="3ABCBE91" w14:textId="77777777" w:rsidTr="00AB7FAE">
        <w:trPr>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1115C17E"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lastRenderedPageBreak/>
              <w:t>Repairs Quality and Diagnostics</w:t>
            </w:r>
          </w:p>
        </w:tc>
        <w:tc>
          <w:tcPr>
            <w:tcW w:w="829" w:type="pct"/>
            <w:hideMark/>
          </w:tcPr>
          <w:p w14:paraId="0AACC50F"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Tenants reported repeat visits, unresolved repairs, avoidable delays and confusion about roles and responsibilities.</w:t>
            </w:r>
          </w:p>
        </w:tc>
        <w:tc>
          <w:tcPr>
            <w:tcW w:w="895" w:type="pct"/>
            <w:hideMark/>
          </w:tcPr>
          <w:p w14:paraId="21109277"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Where faults were not diagnosed correctly at the outset, repairs were more likely to be incorrectly specified, delayed or require repeat attendance.</w:t>
            </w:r>
          </w:p>
        </w:tc>
        <w:tc>
          <w:tcPr>
            <w:tcW w:w="1127" w:type="pct"/>
            <w:hideMark/>
          </w:tcPr>
          <w:p w14:paraId="13CF93AF" w14:textId="77777777" w:rsidR="005347E8" w:rsidRPr="00307C64" w:rsidRDefault="005347E8"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Improved diagnostic practice through specialist training, increased use of photographic evidence and enhanced oversight of major repairs.</w:t>
            </w:r>
          </w:p>
        </w:tc>
        <w:tc>
          <w:tcPr>
            <w:tcW w:w="1480" w:type="pct"/>
            <w:hideMark/>
          </w:tcPr>
          <w:p w14:paraId="1D6159BF" w14:textId="1FAF08BD" w:rsidR="005347E8" w:rsidRPr="00373F7E" w:rsidRDefault="00C77C32" w:rsidP="00307C64">
            <w:pPr>
              <w:textAlignment w:val="baseline"/>
              <w:cnfStyle w:val="000000000000" w:firstRow="0" w:lastRow="0" w:firstColumn="0" w:lastColumn="0" w:oddVBand="0" w:evenVBand="0" w:oddHBand="0" w:evenHBand="0" w:firstRowFirstColumn="0" w:firstRowLastColumn="0" w:lastRowFirstColumn="0" w:lastRowLastColumn="0"/>
              <w:rPr>
                <w:rFonts w:ascii="Century Gothic" w:hAnsi="Century Gothic"/>
                <w:color w:val="000000"/>
              </w:rPr>
            </w:pPr>
            <w:r w:rsidRPr="00C77C32">
              <w:rPr>
                <w:rFonts w:ascii="Century Gothic" w:hAnsi="Century Gothic"/>
                <w:color w:val="000000"/>
              </w:rPr>
              <w:t xml:space="preserve">Tenant satisfaction with the overall repairs service increased from 85.0% to 86.3%, whilst satisfaction with the speed of repairs increased from 82.8% to 86.6%. This provides early evidence that improvements to repairs management and delivery are having a positive impact, </w:t>
            </w:r>
            <w:r w:rsidR="00373F7E" w:rsidRPr="00373F7E">
              <w:rPr>
                <w:rFonts w:ascii="Century Gothic" w:hAnsi="Century Gothic"/>
                <w:color w:val="000000"/>
              </w:rPr>
              <w:t>although diagnostics, repeat visits and complex repairs remain significant drivers of repairs-related complaints.</w:t>
            </w:r>
          </w:p>
        </w:tc>
      </w:tr>
      <w:tr w:rsidR="005347E8" w:rsidRPr="00401811" w14:paraId="30092B72" w14:textId="77777777" w:rsidTr="00AB7FAE">
        <w:trPr>
          <w:cnfStyle w:val="000000100000" w:firstRow="0" w:lastRow="0" w:firstColumn="0" w:lastColumn="0" w:oddVBand="0" w:evenVBand="0" w:oddHBand="1" w:evenHBand="0" w:firstRowFirstColumn="0" w:firstRowLastColumn="0" w:lastRowFirstColumn="0" w:lastRowLastColumn="0"/>
          <w:trHeight w:val="1801"/>
        </w:trPr>
        <w:tc>
          <w:tcPr>
            <w:cnfStyle w:val="001000000000" w:firstRow="0" w:lastRow="0" w:firstColumn="1" w:lastColumn="0" w:oddVBand="0" w:evenVBand="0" w:oddHBand="0" w:evenHBand="0" w:firstRowFirstColumn="0" w:firstRowLastColumn="0" w:lastRowFirstColumn="0" w:lastRowLastColumn="0"/>
            <w:tcW w:w="670" w:type="pct"/>
            <w:hideMark/>
          </w:tcPr>
          <w:p w14:paraId="75E793C5" w14:textId="77777777" w:rsidR="005347E8" w:rsidRPr="00401811" w:rsidRDefault="005347E8">
            <w:pPr>
              <w:ind w:left="130"/>
              <w:textAlignment w:val="baseline"/>
              <w:rPr>
                <w:b w:val="0"/>
                <w:bCs w:val="0"/>
                <w:color w:val="FFFFFF" w:themeColor="background1"/>
              </w:rPr>
            </w:pPr>
            <w:r w:rsidRPr="00401811">
              <w:rPr>
                <w:rStyle w:val="Strong"/>
                <w:rFonts w:ascii="Century Gothic" w:hAnsi="Century Gothic"/>
                <w:b/>
                <w:bCs/>
                <w:color w:val="FFFFFF" w:themeColor="background1"/>
              </w:rPr>
              <w:t>Ownership and Follow-Through</w:t>
            </w:r>
          </w:p>
        </w:tc>
        <w:tc>
          <w:tcPr>
            <w:tcW w:w="829" w:type="pct"/>
            <w:hideMark/>
          </w:tcPr>
          <w:p w14:paraId="501CD743"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Tenants became frustrated where agreed actions, repairs or commitments were not completed within expected timescales, leading to repeat contact or escalation.</w:t>
            </w:r>
          </w:p>
        </w:tc>
        <w:tc>
          <w:tcPr>
            <w:tcW w:w="895" w:type="pct"/>
            <w:hideMark/>
          </w:tcPr>
          <w:p w14:paraId="7D7B185A"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Actions agreed during repairs and complaint processes were not always owned clearly or monitored through to completion.</w:t>
            </w:r>
          </w:p>
        </w:tc>
        <w:tc>
          <w:tcPr>
            <w:tcW w:w="1127" w:type="pct"/>
            <w:hideMark/>
          </w:tcPr>
          <w:p w14:paraId="76622DED"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Strengthened action tracking, monitoring and management oversight so agreed actions are followed through and outstanding commitments remain visible.</w:t>
            </w:r>
          </w:p>
        </w:tc>
        <w:tc>
          <w:tcPr>
            <w:tcW w:w="1480" w:type="pct"/>
            <w:hideMark/>
          </w:tcPr>
          <w:p w14:paraId="2F88D968" w14:textId="77777777" w:rsidR="005347E8" w:rsidRPr="00307C64" w:rsidRDefault="005347E8" w:rsidP="00307C64">
            <w:pPr>
              <w:textAlignment w:val="baseline"/>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rPr>
            </w:pPr>
            <w:r w:rsidRPr="00401811">
              <w:rPr>
                <w:rFonts w:ascii="Century Gothic" w:hAnsi="Century Gothic"/>
                <w:color w:val="000000"/>
              </w:rPr>
              <w:t>Stage 2 escalation reduced from 13.6% in 2024-25 to 11.1% in 2025-26, indicating that more complaints were resolved successfully at Stage 1 without requiring further review.</w:t>
            </w:r>
          </w:p>
        </w:tc>
      </w:tr>
    </w:tbl>
    <w:p w14:paraId="15AF9CA0" w14:textId="77777777" w:rsidR="00AB7FAE" w:rsidRDefault="00AB7FAE" w:rsidP="004C19E3">
      <w:pPr>
        <w:spacing w:after="0" w:line="240" w:lineRule="auto"/>
        <w:ind w:left="720"/>
        <w:contextualSpacing/>
        <w:rPr>
          <w:rFonts w:ascii="Century Gothic" w:hAnsi="Century Gothic" w:cs="Arial"/>
          <w:bCs/>
        </w:rPr>
        <w:sectPr w:rsidR="00AB7FAE" w:rsidSect="00AB7FAE">
          <w:pgSz w:w="16838" w:h="11906" w:orient="landscape"/>
          <w:pgMar w:top="1276" w:right="709" w:bottom="1276" w:left="567" w:header="709" w:footer="709" w:gutter="0"/>
          <w:pgNumType w:start="89"/>
          <w:cols w:space="708"/>
          <w:docGrid w:linePitch="360"/>
        </w:sectPr>
      </w:pPr>
    </w:p>
    <w:p w14:paraId="3E0A97A8" w14:textId="5D7A4433" w:rsidR="009B6F56" w:rsidRPr="009B6F56" w:rsidRDefault="009B6F56" w:rsidP="009B6F56">
      <w:pPr>
        <w:numPr>
          <w:ilvl w:val="1"/>
          <w:numId w:val="1"/>
        </w:numPr>
        <w:spacing w:after="0" w:line="240" w:lineRule="auto"/>
        <w:ind w:left="709"/>
        <w:contextualSpacing/>
        <w:rPr>
          <w:rFonts w:ascii="Century Gothic" w:hAnsi="Century Gothic" w:cs="Arial"/>
          <w:b/>
        </w:rPr>
      </w:pPr>
      <w:r w:rsidRPr="009B6F56">
        <w:rPr>
          <w:rFonts w:ascii="Century Gothic" w:hAnsi="Century Gothic" w:cs="Arial"/>
          <w:b/>
        </w:rPr>
        <w:lastRenderedPageBreak/>
        <w:t>Priority for 2026-27</w:t>
      </w:r>
    </w:p>
    <w:p w14:paraId="34B1ABDC" w14:textId="2E02FF55" w:rsidR="004B5F28" w:rsidRPr="009B6F56" w:rsidRDefault="004B5F28" w:rsidP="00AB7FAE">
      <w:pPr>
        <w:spacing w:after="0"/>
        <w:ind w:left="709"/>
        <w:rPr>
          <w:rFonts w:ascii="Century Gothic" w:eastAsia="Times New Roman" w:hAnsi="Century Gothic" w:cs="Times New Roman"/>
          <w:lang w:eastAsia="en-GB"/>
        </w:rPr>
      </w:pPr>
      <w:r w:rsidRPr="009B6F56">
        <w:rPr>
          <w:rFonts w:ascii="Century Gothic" w:eastAsia="Times New Roman" w:hAnsi="Century Gothic" w:cs="Times New Roman"/>
          <w:lang w:eastAsia="en-GB"/>
        </w:rPr>
        <w:t xml:space="preserve">The priority for 2026-27 is to </w:t>
      </w:r>
      <w:r w:rsidR="00273444" w:rsidRPr="00273444">
        <w:rPr>
          <w:rFonts w:ascii="Century Gothic" w:hAnsi="Century Gothic"/>
        </w:rPr>
        <w:t>embed recent</w:t>
      </w:r>
      <w:r w:rsidRPr="009B6F56">
        <w:rPr>
          <w:rFonts w:ascii="Century Gothic" w:eastAsia="Times New Roman" w:hAnsi="Century Gothic" w:cs="Times New Roman"/>
          <w:lang w:eastAsia="en-GB"/>
        </w:rPr>
        <w:t xml:space="preserve"> improvements and </w:t>
      </w:r>
      <w:r w:rsidR="00273444" w:rsidRPr="00273444">
        <w:rPr>
          <w:rFonts w:ascii="Century Gothic" w:hAnsi="Century Gothic"/>
        </w:rPr>
        <w:t>reduce</w:t>
      </w:r>
      <w:r w:rsidRPr="009B6F56">
        <w:rPr>
          <w:rFonts w:ascii="Century Gothic" w:eastAsia="Times New Roman" w:hAnsi="Century Gothic" w:cs="Times New Roman"/>
          <w:lang w:eastAsia="en-GB"/>
        </w:rPr>
        <w:t xml:space="preserve"> repairs-related dissatisfaction, repeat contact, avoidable complaints and escalation.</w:t>
      </w:r>
    </w:p>
    <w:p w14:paraId="61156E16" w14:textId="77777777" w:rsidR="009B6F56" w:rsidRDefault="009B6F56" w:rsidP="009B6F56">
      <w:pPr>
        <w:spacing w:after="0" w:line="240" w:lineRule="auto"/>
        <w:ind w:left="1440"/>
        <w:contextualSpacing/>
        <w:rPr>
          <w:rFonts w:ascii="Century Gothic" w:hAnsi="Century Gothic" w:cs="Arial"/>
          <w:b/>
        </w:rPr>
      </w:pPr>
    </w:p>
    <w:p w14:paraId="4AB8D354" w14:textId="6C1D3594" w:rsidR="00CB7B94" w:rsidRPr="00CB7B94" w:rsidRDefault="00CB7B94" w:rsidP="00CB7B94">
      <w:pPr>
        <w:numPr>
          <w:ilvl w:val="1"/>
          <w:numId w:val="1"/>
        </w:numPr>
        <w:spacing w:after="0" w:line="240" w:lineRule="auto"/>
        <w:ind w:left="709"/>
        <w:contextualSpacing/>
        <w:rPr>
          <w:rFonts w:ascii="Century Gothic" w:hAnsi="Century Gothic" w:cs="Arial"/>
          <w:b/>
        </w:rPr>
      </w:pPr>
      <w:r w:rsidRPr="00CB7B94">
        <w:rPr>
          <w:rFonts w:ascii="Century Gothic" w:hAnsi="Century Gothic" w:cs="Arial"/>
          <w:b/>
        </w:rPr>
        <w:t>Compensation and Redress</w:t>
      </w:r>
    </w:p>
    <w:p w14:paraId="7D9EF479" w14:textId="77777777" w:rsidR="0057616E" w:rsidRPr="00815908" w:rsidRDefault="0057616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During 2025-26, Arches awarded £4,998.24 in compensation and goodwill payments where service failures had a demonstrable impact on tenants. Payments were most commonly linked to missed appointments, poor communication, repair delays, contractor performance and failure to complete agreed actions. Decisions followed Housing Ombudsman remedy principles, with most awards between £25 and £100 and higher payments, up to £899, where failures were prolonged or more significant.</w:t>
      </w:r>
    </w:p>
    <w:p w14:paraId="416E8188" w14:textId="77777777" w:rsidR="00CB7B94" w:rsidRPr="00815908" w:rsidRDefault="00CB7B94" w:rsidP="00815908">
      <w:pPr>
        <w:spacing w:after="0" w:line="240" w:lineRule="auto"/>
        <w:ind w:left="709"/>
        <w:rPr>
          <w:rFonts w:ascii="Century Gothic" w:eastAsia="Times New Roman" w:hAnsi="Century Gothic" w:cs="Times New Roman"/>
          <w:lang w:eastAsia="en-GB"/>
        </w:rPr>
      </w:pPr>
    </w:p>
    <w:p w14:paraId="23512EF2" w14:textId="0F9AD1C7" w:rsidR="00CB7B94" w:rsidRPr="00815908" w:rsidRDefault="00CB7B94"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Compensation was not viewed as a substitute for resolving issues, but as part of a wider approach combining redress, learning and service improvement.</w:t>
      </w:r>
    </w:p>
    <w:p w14:paraId="3F6782CA" w14:textId="77777777" w:rsidR="00CB7B94" w:rsidRDefault="00CB7B94" w:rsidP="00CB7B94">
      <w:pPr>
        <w:spacing w:after="0" w:line="240" w:lineRule="auto"/>
        <w:ind w:left="709"/>
        <w:contextualSpacing/>
        <w:rPr>
          <w:rFonts w:ascii="Century Gothic" w:hAnsi="Century Gothic" w:cs="Arial"/>
          <w:b/>
        </w:rPr>
      </w:pPr>
    </w:p>
    <w:p w14:paraId="319A7E1E" w14:textId="7C82C25E" w:rsidR="004A26EC" w:rsidRPr="004A26EC" w:rsidRDefault="004A26EC" w:rsidP="004A26EC">
      <w:pPr>
        <w:numPr>
          <w:ilvl w:val="1"/>
          <w:numId w:val="1"/>
        </w:numPr>
        <w:spacing w:after="0" w:line="240" w:lineRule="auto"/>
        <w:ind w:left="709"/>
        <w:contextualSpacing/>
        <w:rPr>
          <w:rFonts w:ascii="Century Gothic" w:hAnsi="Century Gothic" w:cs="Arial"/>
          <w:b/>
        </w:rPr>
      </w:pPr>
      <w:r w:rsidRPr="004A26EC">
        <w:rPr>
          <w:rFonts w:ascii="Century Gothic" w:hAnsi="Century Gothic" w:cs="Arial"/>
          <w:b/>
        </w:rPr>
        <w:t>Monitoring Learning and Improvement Actions</w:t>
      </w:r>
    </w:p>
    <w:p w14:paraId="5BECB0A1" w14:textId="2D7815FC" w:rsidR="004B5F28" w:rsidRDefault="004B5F28" w:rsidP="00307C64">
      <w:pPr>
        <w:spacing w:after="0"/>
        <w:ind w:left="709"/>
        <w:rPr>
          <w:rFonts w:ascii="Century Gothic" w:eastAsia="Times New Roman" w:hAnsi="Century Gothic" w:cs="Times New Roman"/>
          <w:lang w:eastAsia="en-GB"/>
        </w:rPr>
      </w:pPr>
      <w:r w:rsidRPr="00910AF7">
        <w:rPr>
          <w:rFonts w:ascii="Century Gothic" w:eastAsia="Times New Roman" w:hAnsi="Century Gothic" w:cs="Times New Roman"/>
          <w:lang w:eastAsia="en-GB"/>
        </w:rPr>
        <w:t>Learning actions are tracked through service improvement action plans</w:t>
      </w:r>
      <w:r w:rsidR="00A974C1" w:rsidRPr="00A974C1">
        <w:rPr>
          <w:rFonts w:ascii="Century Gothic" w:hAnsi="Century Gothic"/>
        </w:rPr>
        <w:t>,</w:t>
      </w:r>
      <w:r w:rsidRPr="00910AF7">
        <w:rPr>
          <w:rFonts w:ascii="Century Gothic" w:eastAsia="Times New Roman" w:hAnsi="Century Gothic" w:cs="Times New Roman"/>
          <w:lang w:eastAsia="en-GB"/>
        </w:rPr>
        <w:t xml:space="preserve"> management oversight, contractor performance meetings and quarterly complaints reporting.</w:t>
      </w:r>
    </w:p>
    <w:p w14:paraId="4EA0B05A" w14:textId="77777777" w:rsidR="006A68E4" w:rsidRDefault="006A68E4" w:rsidP="00815908">
      <w:pPr>
        <w:spacing w:after="0" w:line="240" w:lineRule="auto"/>
        <w:ind w:left="709"/>
        <w:rPr>
          <w:rFonts w:ascii="Century Gothic" w:eastAsia="Times New Roman" w:hAnsi="Century Gothic" w:cs="Times New Roman"/>
          <w:lang w:eastAsia="en-GB"/>
        </w:rPr>
      </w:pPr>
    </w:p>
    <w:p w14:paraId="66CA009A" w14:textId="2CA9D350" w:rsidR="004B5F28" w:rsidRDefault="004B5F28" w:rsidP="00307C64">
      <w:pPr>
        <w:spacing w:after="0"/>
        <w:ind w:left="709"/>
        <w:rPr>
          <w:rFonts w:ascii="Century Gothic" w:eastAsia="Times New Roman" w:hAnsi="Century Gothic" w:cs="Times New Roman"/>
          <w:lang w:eastAsia="en-GB"/>
        </w:rPr>
      </w:pPr>
      <w:r>
        <w:rPr>
          <w:rFonts w:ascii="Century Gothic" w:eastAsia="Times New Roman" w:hAnsi="Century Gothic" w:cs="Times New Roman"/>
          <w:lang w:eastAsia="en-GB"/>
        </w:rPr>
        <w:t xml:space="preserve">Root </w:t>
      </w:r>
      <w:r w:rsidR="008F4676" w:rsidRPr="008F4676">
        <w:rPr>
          <w:rFonts w:ascii="Century Gothic" w:hAnsi="Century Gothic"/>
        </w:rPr>
        <w:t>cause</w:t>
      </w:r>
      <w:r>
        <w:rPr>
          <w:rFonts w:ascii="Century Gothic" w:eastAsia="Times New Roman" w:hAnsi="Century Gothic" w:cs="Times New Roman"/>
          <w:lang w:eastAsia="en-GB"/>
        </w:rPr>
        <w:t xml:space="preserve"> analysis is undertaken to identify where there are systemic issues requiring a more strategic response</w:t>
      </w:r>
      <w:r w:rsidR="008F4676" w:rsidRPr="008F4676">
        <w:rPr>
          <w:rFonts w:ascii="Century Gothic" w:hAnsi="Century Gothic"/>
        </w:rPr>
        <w:t>,</w:t>
      </w:r>
      <w:r>
        <w:rPr>
          <w:rFonts w:ascii="Century Gothic" w:eastAsia="Times New Roman" w:hAnsi="Century Gothic" w:cs="Times New Roman"/>
          <w:lang w:eastAsia="en-GB"/>
        </w:rPr>
        <w:t xml:space="preserve"> such as informing the operational reorganisation of teams or the strategic repairs review. </w:t>
      </w:r>
      <w:r w:rsidRPr="00910AF7">
        <w:rPr>
          <w:rFonts w:ascii="Century Gothic" w:eastAsia="Times New Roman" w:hAnsi="Century Gothic" w:cs="Times New Roman"/>
          <w:lang w:eastAsia="en-GB"/>
        </w:rPr>
        <w:t>This provides assurance that complaint learning is not limited to individual cases but is used to drive wider service improvement and monitor whether expected outcomes are achieved.</w:t>
      </w:r>
    </w:p>
    <w:p w14:paraId="574D89AA" w14:textId="47B81A18" w:rsidR="004C19E3" w:rsidRPr="00113BF8" w:rsidRDefault="004C19E3" w:rsidP="00910AF7">
      <w:pPr>
        <w:spacing w:after="0" w:line="240" w:lineRule="auto"/>
        <w:contextualSpacing/>
        <w:rPr>
          <w:rFonts w:ascii="Century Gothic" w:hAnsi="Century Gothic" w:cs="Arial"/>
          <w:bCs/>
        </w:rPr>
      </w:pPr>
    </w:p>
    <w:p w14:paraId="052750A5" w14:textId="1D9D44DB" w:rsidR="008F3B08" w:rsidRPr="008F3B08" w:rsidRDefault="004C19E3" w:rsidP="00D57B82">
      <w:pPr>
        <w:numPr>
          <w:ilvl w:val="0"/>
          <w:numId w:val="1"/>
        </w:numPr>
        <w:spacing w:after="0" w:line="240" w:lineRule="auto"/>
        <w:contextualSpacing/>
        <w:rPr>
          <w:rFonts w:ascii="Century Gothic" w:hAnsi="Century Gothic" w:cs="Arial"/>
          <w:bCs/>
        </w:rPr>
      </w:pPr>
      <w:r w:rsidRPr="001154A0">
        <w:rPr>
          <w:rFonts w:ascii="Century Gothic" w:hAnsi="Century Gothic" w:cs="Arial"/>
          <w:b/>
        </w:rPr>
        <w:t>Accessibility</w:t>
      </w:r>
      <w:r w:rsidR="006D3CF1">
        <w:rPr>
          <w:rFonts w:ascii="Century Gothic" w:hAnsi="Century Gothic" w:cs="Arial"/>
          <w:b/>
        </w:rPr>
        <w:t>, Representation,</w:t>
      </w:r>
      <w:r w:rsidR="00E26C02">
        <w:rPr>
          <w:rFonts w:ascii="Century Gothic" w:hAnsi="Century Gothic" w:cs="Arial"/>
          <w:b/>
        </w:rPr>
        <w:t xml:space="preserve"> and Satisfaction</w:t>
      </w:r>
    </w:p>
    <w:p w14:paraId="6AFA6BD7" w14:textId="7111DB25" w:rsidR="00815908" w:rsidRPr="00815908" w:rsidRDefault="00815908"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Complainant profile data found </w:t>
      </w:r>
      <w:r w:rsidR="002D76FC">
        <w:rPr>
          <w:rFonts w:ascii="Century Gothic" w:eastAsia="Times New Roman" w:hAnsi="Century Gothic" w:cs="Times New Roman"/>
          <w:lang w:eastAsia="en-GB"/>
        </w:rPr>
        <w:t>n</w:t>
      </w:r>
      <w:r w:rsidR="002D76FC" w:rsidRPr="000032A1">
        <w:rPr>
          <w:rFonts w:ascii="Century Gothic" w:eastAsia="Times New Roman" w:hAnsi="Century Gothic" w:cs="Times New Roman"/>
          <w:lang w:eastAsia="en-GB"/>
        </w:rPr>
        <w:t>o material variances that suggest any tenant group is unable to access the complaints process.</w:t>
      </w:r>
      <w:r w:rsidR="002D76FC">
        <w:rPr>
          <w:rFonts w:ascii="Century Gothic" w:eastAsia="Times New Roman" w:hAnsi="Century Gothic" w:cs="Times New Roman"/>
          <w:lang w:eastAsia="en-GB"/>
        </w:rPr>
        <w:t xml:space="preserve"> </w:t>
      </w:r>
      <w:r w:rsidRPr="00815908">
        <w:rPr>
          <w:rFonts w:ascii="Century Gothic" w:eastAsia="Times New Roman" w:hAnsi="Century Gothic" w:cs="Times New Roman"/>
          <w:lang w:eastAsia="en-GB"/>
        </w:rPr>
        <w:t>Complaints were received from tenants across all protected characteristics and localities, providing assurance that complaint routes remain visible and accessible.</w:t>
      </w:r>
    </w:p>
    <w:p w14:paraId="5F476272" w14:textId="77777777" w:rsidR="008F3B08" w:rsidRDefault="008F3B08" w:rsidP="008F3B08">
      <w:pPr>
        <w:spacing w:after="0" w:line="240" w:lineRule="auto"/>
        <w:ind w:left="720"/>
        <w:contextualSpacing/>
        <w:rPr>
          <w:rFonts w:ascii="Century Gothic" w:hAnsi="Century Gothic" w:cs="Arial"/>
          <w:bCs/>
        </w:rPr>
      </w:pPr>
    </w:p>
    <w:p w14:paraId="46D9DDAE" w14:textId="11C6F2DB" w:rsidR="00621424" w:rsidRPr="00815908" w:rsidRDefault="00621424" w:rsidP="00621424">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Some groups made greater use of the complaints process than others. Complaints were more frequently raised by tenants from Black and Minority Ethnic backgrounds, female tenants and those aged between 30 and 49. Complaints were also more common amongst Sheffield tenants, reflecting the age and profile of stock within that locality and the higher demand for repairs services.</w:t>
      </w:r>
    </w:p>
    <w:p w14:paraId="22F0DE63" w14:textId="77777777" w:rsidR="00621424" w:rsidRPr="00815908" w:rsidRDefault="00621424" w:rsidP="00621424">
      <w:pPr>
        <w:spacing w:after="0" w:line="240" w:lineRule="auto"/>
        <w:ind w:left="709"/>
        <w:rPr>
          <w:rFonts w:ascii="Century Gothic" w:eastAsia="Times New Roman" w:hAnsi="Century Gothic" w:cs="Times New Roman"/>
          <w:lang w:eastAsia="en-GB"/>
        </w:rPr>
      </w:pPr>
    </w:p>
    <w:p w14:paraId="73F0E040" w14:textId="361BDEF3" w:rsidR="00621424" w:rsidRPr="00815908" w:rsidRDefault="00621424" w:rsidP="00621424">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In contrast, younger tenants, male </w:t>
      </w:r>
      <w:r w:rsidR="00037560" w:rsidRPr="00815908">
        <w:rPr>
          <w:rFonts w:ascii="Century Gothic" w:eastAsia="Times New Roman" w:hAnsi="Century Gothic" w:cs="Times New Roman"/>
          <w:lang w:eastAsia="en-GB"/>
        </w:rPr>
        <w:t>tenants,</w:t>
      </w:r>
      <w:r w:rsidRPr="00815908">
        <w:rPr>
          <w:rFonts w:ascii="Century Gothic" w:eastAsia="Times New Roman" w:hAnsi="Century Gothic" w:cs="Times New Roman"/>
          <w:lang w:eastAsia="en-GB"/>
        </w:rPr>
        <w:t xml:space="preserve"> and tenants living in Rotherham were less likely to make complaints relative to their representation within our tenant population. While this does not indicate an accessibility issue, these groups will continue to be monitored to ensure that all tenants feel equally able to raise concerns and seek redress when services fall short.</w:t>
      </w:r>
    </w:p>
    <w:p w14:paraId="305178B3" w14:textId="77777777" w:rsidR="000032A1" w:rsidRDefault="000032A1" w:rsidP="009B6F56">
      <w:pPr>
        <w:spacing w:after="0" w:line="240" w:lineRule="auto"/>
        <w:rPr>
          <w:rFonts w:ascii="Century Gothic" w:eastAsia="Times New Roman" w:hAnsi="Century Gothic" w:cs="Times New Roman"/>
          <w:lang w:eastAsia="en-GB"/>
        </w:rPr>
      </w:pPr>
    </w:p>
    <w:p w14:paraId="7FA1B88E" w14:textId="11C028D0" w:rsidR="002419EE" w:rsidRDefault="002419E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The following dashboard shows variance in representation by group and characteristic, based on the information currently held</w:t>
      </w:r>
      <w:r w:rsidR="009B6F56">
        <w:rPr>
          <w:rFonts w:ascii="Century Gothic" w:eastAsia="Times New Roman" w:hAnsi="Century Gothic" w:cs="Times New Roman"/>
          <w:lang w:eastAsia="en-GB"/>
        </w:rPr>
        <w:t>:</w:t>
      </w:r>
    </w:p>
    <w:p w14:paraId="24E9C080" w14:textId="77777777" w:rsidR="009B6F56" w:rsidRDefault="009B6F56" w:rsidP="00815908">
      <w:pPr>
        <w:spacing w:after="0" w:line="240" w:lineRule="auto"/>
        <w:ind w:left="709"/>
        <w:rPr>
          <w:rFonts w:ascii="Century Gothic" w:eastAsia="Times New Roman" w:hAnsi="Century Gothic" w:cs="Times New Roman"/>
          <w:lang w:eastAsia="en-GB"/>
        </w:rPr>
      </w:pPr>
    </w:p>
    <w:p w14:paraId="75FD2635" w14:textId="77777777" w:rsidR="00A563B8" w:rsidRDefault="00A563B8" w:rsidP="001154A0">
      <w:pPr>
        <w:spacing w:after="0" w:line="240" w:lineRule="auto"/>
        <w:ind w:left="720"/>
        <w:contextualSpacing/>
        <w:rPr>
          <w:rFonts w:ascii="Century Gothic" w:hAnsi="Century Gothic" w:cs="Arial"/>
          <w:bCs/>
        </w:rPr>
      </w:pPr>
    </w:p>
    <w:tbl>
      <w:tblPr>
        <w:tblStyle w:val="TableGrid"/>
        <w:tblW w:w="8631" w:type="dxa"/>
        <w:tblInd w:w="720" w:type="dxa"/>
        <w:tblLook w:val="04A0" w:firstRow="1" w:lastRow="0" w:firstColumn="1" w:lastColumn="0" w:noHBand="0" w:noVBand="1"/>
      </w:tblPr>
      <w:tblGrid>
        <w:gridCol w:w="2333"/>
        <w:gridCol w:w="6298"/>
      </w:tblGrid>
      <w:tr w:rsidR="007F00F4" w:rsidRPr="00B42F20" w14:paraId="01106884" w14:textId="13EAD61D" w:rsidTr="00AB7FAE">
        <w:trPr>
          <w:tblHeader/>
        </w:trPr>
        <w:tc>
          <w:tcPr>
            <w:tcW w:w="2333" w:type="dxa"/>
            <w:shd w:val="clear" w:color="auto" w:fill="0070C0"/>
          </w:tcPr>
          <w:p w14:paraId="73617F51" w14:textId="79B578F2" w:rsidR="007F00F4" w:rsidRPr="00B42F20" w:rsidRDefault="007F00F4" w:rsidP="001154A0">
            <w:pPr>
              <w:contextualSpacing/>
              <w:rPr>
                <w:rFonts w:ascii="Century Gothic" w:hAnsi="Century Gothic" w:cs="Arial"/>
                <w:b/>
                <w:color w:val="FFFFFF" w:themeColor="background1"/>
                <w:sz w:val="22"/>
                <w:szCs w:val="22"/>
              </w:rPr>
            </w:pPr>
            <w:r w:rsidRPr="00B42F20">
              <w:rPr>
                <w:rFonts w:ascii="Century Gothic" w:hAnsi="Century Gothic" w:cs="Arial"/>
                <w:b/>
                <w:color w:val="FFFFFF" w:themeColor="background1"/>
                <w:sz w:val="22"/>
                <w:szCs w:val="22"/>
              </w:rPr>
              <w:t>Characteristic</w:t>
            </w:r>
          </w:p>
        </w:tc>
        <w:tc>
          <w:tcPr>
            <w:tcW w:w="6298" w:type="dxa"/>
            <w:shd w:val="clear" w:color="auto" w:fill="0070C0"/>
          </w:tcPr>
          <w:p w14:paraId="7E5E41D4" w14:textId="4FA7F89A" w:rsidR="007F00F4" w:rsidRPr="00B42F20" w:rsidRDefault="005263DF" w:rsidP="001154A0">
            <w:pPr>
              <w:contextualSpacing/>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Representation Commentary</w:t>
            </w:r>
          </w:p>
        </w:tc>
      </w:tr>
      <w:tr w:rsidR="007F00F4" w:rsidRPr="00B42F20" w14:paraId="3FB3AD28" w14:textId="01FFD9F1" w:rsidTr="005263DF">
        <w:tc>
          <w:tcPr>
            <w:tcW w:w="2333" w:type="dxa"/>
          </w:tcPr>
          <w:p w14:paraId="6D86453A" w14:textId="426AEFCE"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Ethnicity</w:t>
            </w:r>
          </w:p>
        </w:tc>
        <w:tc>
          <w:tcPr>
            <w:tcW w:w="6298" w:type="dxa"/>
          </w:tcPr>
          <w:p w14:paraId="531AA187" w14:textId="79A8CEED"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White tenants (-13.9%)</w:t>
            </w:r>
          </w:p>
        </w:tc>
      </w:tr>
      <w:tr w:rsidR="007F00F4" w:rsidRPr="00B42F20" w14:paraId="646FAEE5" w14:textId="50B2AED1" w:rsidTr="005263DF">
        <w:tc>
          <w:tcPr>
            <w:tcW w:w="2333" w:type="dxa"/>
            <w:shd w:val="clear" w:color="auto" w:fill="DBE5F1" w:themeFill="accent1" w:themeFillTint="33"/>
          </w:tcPr>
          <w:p w14:paraId="6B06ADB2" w14:textId="4B4F7472"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Gender</w:t>
            </w:r>
          </w:p>
        </w:tc>
        <w:tc>
          <w:tcPr>
            <w:tcW w:w="6298" w:type="dxa"/>
            <w:shd w:val="clear" w:color="auto" w:fill="DBE5F1" w:themeFill="accent1" w:themeFillTint="33"/>
          </w:tcPr>
          <w:p w14:paraId="7A428184" w14:textId="33647EE1"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Male tenants (-10.5%)</w:t>
            </w:r>
          </w:p>
        </w:tc>
      </w:tr>
      <w:tr w:rsidR="007F00F4" w:rsidRPr="00B42F20" w14:paraId="2061D9A2" w14:textId="629B3F99" w:rsidTr="005263DF">
        <w:tc>
          <w:tcPr>
            <w:tcW w:w="2333" w:type="dxa"/>
            <w:vMerge w:val="restart"/>
          </w:tcPr>
          <w:p w14:paraId="2B957078" w14:textId="45BFA3AB"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lastRenderedPageBreak/>
              <w:t>Age</w:t>
            </w:r>
          </w:p>
        </w:tc>
        <w:tc>
          <w:tcPr>
            <w:tcW w:w="6298" w:type="dxa"/>
          </w:tcPr>
          <w:p w14:paraId="1F0866F0" w14:textId="2942BF6B"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20-29 (-7.5%)</w:t>
            </w:r>
          </w:p>
        </w:tc>
      </w:tr>
      <w:tr w:rsidR="007F00F4" w:rsidRPr="00B42F20" w14:paraId="202EC227" w14:textId="77777777" w:rsidTr="005263DF">
        <w:tc>
          <w:tcPr>
            <w:tcW w:w="2333" w:type="dxa"/>
            <w:vMerge/>
          </w:tcPr>
          <w:p w14:paraId="336111E2" w14:textId="77777777" w:rsidR="007F00F4" w:rsidRPr="00B42F20" w:rsidRDefault="007F00F4" w:rsidP="001154A0">
            <w:pPr>
              <w:contextualSpacing/>
              <w:rPr>
                <w:rFonts w:ascii="Century Gothic" w:hAnsi="Century Gothic" w:cs="Arial"/>
                <w:b/>
                <w:sz w:val="22"/>
                <w:szCs w:val="22"/>
              </w:rPr>
            </w:pPr>
          </w:p>
        </w:tc>
        <w:tc>
          <w:tcPr>
            <w:tcW w:w="6298" w:type="dxa"/>
          </w:tcPr>
          <w:p w14:paraId="2DF7CFAA" w14:textId="24B2EC97"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50-59 (-4.3%)</w:t>
            </w:r>
          </w:p>
        </w:tc>
      </w:tr>
      <w:tr w:rsidR="007F00F4" w:rsidRPr="00B42F20" w14:paraId="320E16CC" w14:textId="77777777" w:rsidTr="005263DF">
        <w:tc>
          <w:tcPr>
            <w:tcW w:w="2333" w:type="dxa"/>
            <w:vMerge/>
          </w:tcPr>
          <w:p w14:paraId="1C27A067" w14:textId="77777777" w:rsidR="007F00F4" w:rsidRPr="00B42F20" w:rsidRDefault="007F00F4" w:rsidP="001154A0">
            <w:pPr>
              <w:contextualSpacing/>
              <w:rPr>
                <w:rFonts w:ascii="Century Gothic" w:hAnsi="Century Gothic" w:cs="Arial"/>
                <w:b/>
                <w:sz w:val="22"/>
                <w:szCs w:val="22"/>
              </w:rPr>
            </w:pPr>
          </w:p>
        </w:tc>
        <w:tc>
          <w:tcPr>
            <w:tcW w:w="6298" w:type="dxa"/>
          </w:tcPr>
          <w:p w14:paraId="37415ACC" w14:textId="62A14B7C"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60-69 (-6%)</w:t>
            </w:r>
          </w:p>
        </w:tc>
      </w:tr>
      <w:tr w:rsidR="007F00F4" w:rsidRPr="00B42F20" w14:paraId="27A28024" w14:textId="4775322E" w:rsidTr="005263DF">
        <w:tc>
          <w:tcPr>
            <w:tcW w:w="2333" w:type="dxa"/>
            <w:vMerge w:val="restart"/>
            <w:shd w:val="clear" w:color="auto" w:fill="DBE5F1" w:themeFill="accent1" w:themeFillTint="33"/>
          </w:tcPr>
          <w:p w14:paraId="64E6EA86" w14:textId="58437E58" w:rsidR="007F00F4" w:rsidRPr="00B42F20" w:rsidRDefault="007F00F4" w:rsidP="001154A0">
            <w:pPr>
              <w:contextualSpacing/>
              <w:rPr>
                <w:rFonts w:ascii="Century Gothic" w:hAnsi="Century Gothic" w:cs="Arial"/>
                <w:b/>
                <w:sz w:val="22"/>
                <w:szCs w:val="22"/>
              </w:rPr>
            </w:pPr>
            <w:r w:rsidRPr="00B42F20">
              <w:rPr>
                <w:rFonts w:ascii="Century Gothic" w:hAnsi="Century Gothic" w:cs="Arial"/>
                <w:b/>
                <w:sz w:val="22"/>
                <w:szCs w:val="22"/>
              </w:rPr>
              <w:t>Locality</w:t>
            </w:r>
          </w:p>
        </w:tc>
        <w:tc>
          <w:tcPr>
            <w:tcW w:w="6298" w:type="dxa"/>
            <w:shd w:val="clear" w:color="auto" w:fill="DBE5F1" w:themeFill="accent1" w:themeFillTint="33"/>
          </w:tcPr>
          <w:p w14:paraId="09C00C3F" w14:textId="5776694C"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Rotherham (-9.4%)</w:t>
            </w:r>
          </w:p>
        </w:tc>
      </w:tr>
      <w:tr w:rsidR="007F00F4" w:rsidRPr="00B42F20" w14:paraId="50A8B309" w14:textId="77777777" w:rsidTr="005263DF">
        <w:tc>
          <w:tcPr>
            <w:tcW w:w="2333" w:type="dxa"/>
            <w:vMerge/>
            <w:shd w:val="clear" w:color="auto" w:fill="DBE5F1" w:themeFill="accent1" w:themeFillTint="33"/>
          </w:tcPr>
          <w:p w14:paraId="26B72DC9" w14:textId="77777777" w:rsidR="007F00F4" w:rsidRPr="00B42F20" w:rsidRDefault="007F00F4" w:rsidP="001154A0">
            <w:pPr>
              <w:contextualSpacing/>
              <w:rPr>
                <w:rFonts w:ascii="Century Gothic" w:hAnsi="Century Gothic" w:cs="Arial"/>
                <w:b/>
                <w:sz w:val="22"/>
                <w:szCs w:val="22"/>
              </w:rPr>
            </w:pPr>
          </w:p>
        </w:tc>
        <w:tc>
          <w:tcPr>
            <w:tcW w:w="6298" w:type="dxa"/>
            <w:shd w:val="clear" w:color="auto" w:fill="DBE5F1" w:themeFill="accent1" w:themeFillTint="33"/>
          </w:tcPr>
          <w:p w14:paraId="5C643E60" w14:textId="0B86BE27" w:rsidR="007F00F4" w:rsidRPr="00B42F20" w:rsidRDefault="007F00F4" w:rsidP="001154A0">
            <w:pPr>
              <w:contextualSpacing/>
              <w:rPr>
                <w:rFonts w:ascii="Century Gothic" w:hAnsi="Century Gothic" w:cs="Arial"/>
                <w:bCs/>
                <w:sz w:val="22"/>
                <w:szCs w:val="22"/>
              </w:rPr>
            </w:pPr>
            <w:r w:rsidRPr="00B42F20">
              <w:rPr>
                <w:rFonts w:ascii="Century Gothic" w:hAnsi="Century Gothic" w:cs="Arial"/>
                <w:bCs/>
                <w:sz w:val="22"/>
                <w:szCs w:val="22"/>
              </w:rPr>
              <w:t>Chesterfield (-1.1%)</w:t>
            </w:r>
          </w:p>
        </w:tc>
      </w:tr>
      <w:tr w:rsidR="007F00F4" w:rsidRPr="00B42F20" w14:paraId="5A5F68B2" w14:textId="609D5131" w:rsidTr="005263DF">
        <w:tc>
          <w:tcPr>
            <w:tcW w:w="2333" w:type="dxa"/>
          </w:tcPr>
          <w:p w14:paraId="470CCD3B" w14:textId="66DCA9E0" w:rsidR="007F00F4" w:rsidRPr="00B42F20" w:rsidRDefault="0082176A" w:rsidP="001154A0">
            <w:pPr>
              <w:contextualSpacing/>
              <w:rPr>
                <w:rFonts w:ascii="Century Gothic" w:hAnsi="Century Gothic" w:cs="Arial"/>
                <w:b/>
                <w:sz w:val="22"/>
                <w:szCs w:val="22"/>
              </w:rPr>
            </w:pPr>
            <w:r>
              <w:rPr>
                <w:rFonts w:ascii="Century Gothic" w:hAnsi="Century Gothic" w:cs="Arial"/>
                <w:b/>
                <w:sz w:val="22"/>
                <w:szCs w:val="22"/>
              </w:rPr>
              <w:t>Self-disclosed disability/additional need</w:t>
            </w:r>
          </w:p>
        </w:tc>
        <w:tc>
          <w:tcPr>
            <w:tcW w:w="6298" w:type="dxa"/>
          </w:tcPr>
          <w:p w14:paraId="512A2F24" w14:textId="06598761" w:rsidR="007F00F4" w:rsidRPr="00B42F20" w:rsidRDefault="005263DF" w:rsidP="001154A0">
            <w:pPr>
              <w:contextualSpacing/>
              <w:rPr>
                <w:rFonts w:ascii="Century Gothic" w:hAnsi="Century Gothic" w:cs="Arial"/>
                <w:bCs/>
                <w:sz w:val="22"/>
                <w:szCs w:val="22"/>
              </w:rPr>
            </w:pPr>
            <w:r w:rsidRPr="005263DF">
              <w:rPr>
                <w:rFonts w:ascii="Century Gothic" w:hAnsi="Century Gothic" w:cs="Arial"/>
                <w:bCs/>
                <w:sz w:val="22"/>
                <w:szCs w:val="22"/>
              </w:rPr>
              <w:t>Tenants with a self-disclosed support need were overrepresented by 4.4% compared to the wider tenant population. This is not currently considered a significant variance but may indicate that tenants requiring additional support interact more frequently with our services and therefore have greater opportunity to raise concerns when services fall short. This trend will continue to be monitored.</w:t>
            </w:r>
          </w:p>
        </w:tc>
      </w:tr>
    </w:tbl>
    <w:p w14:paraId="06D48FB2" w14:textId="77777777" w:rsidR="00C27A65" w:rsidRPr="00AB7FAE" w:rsidRDefault="00C27A65" w:rsidP="00A24D89">
      <w:pPr>
        <w:spacing w:after="0" w:line="240" w:lineRule="auto"/>
        <w:contextualSpacing/>
        <w:jc w:val="both"/>
        <w:rPr>
          <w:rFonts w:ascii="Century Gothic" w:eastAsia="Calibri" w:hAnsi="Century Gothic" w:cs="Arial"/>
          <w:bCs/>
          <w:sz w:val="20"/>
          <w:szCs w:val="20"/>
        </w:rPr>
      </w:pPr>
    </w:p>
    <w:p w14:paraId="4C45379C" w14:textId="6C1F182F" w:rsidR="008F402B" w:rsidRPr="008F402B" w:rsidRDefault="008F402B" w:rsidP="008F402B">
      <w:pPr>
        <w:spacing w:after="0" w:line="240" w:lineRule="auto"/>
        <w:ind w:left="709"/>
        <w:contextualSpacing/>
        <w:rPr>
          <w:rFonts w:ascii="Century Gothic" w:hAnsi="Century Gothic" w:cs="Arial"/>
          <w:bCs/>
        </w:rPr>
      </w:pPr>
      <w:r w:rsidRPr="008F402B">
        <w:rPr>
          <w:rFonts w:ascii="Century Gothic" w:hAnsi="Century Gothic" w:cs="Arial"/>
          <w:bCs/>
        </w:rPr>
        <w:t>No significant accessibility concerns were identified. Complaint representation broadly reflects the profile of our tenant population, providing assurance that tenants across protected characteristics, age groups and localities are able to access the complaints process. Variances identified will continue to be monitored to ensure no group experiences barriers to raising concerns or seeking redress.</w:t>
      </w:r>
    </w:p>
    <w:p w14:paraId="0959CA89" w14:textId="77777777" w:rsidR="008F402B" w:rsidRPr="00AB7FAE" w:rsidRDefault="008F402B" w:rsidP="008F402B">
      <w:pPr>
        <w:spacing w:after="0" w:line="240" w:lineRule="auto"/>
        <w:ind w:left="709"/>
        <w:contextualSpacing/>
        <w:rPr>
          <w:rFonts w:ascii="Century Gothic" w:hAnsi="Century Gothic" w:cs="Arial"/>
          <w:bCs/>
          <w:sz w:val="20"/>
          <w:szCs w:val="20"/>
          <w:u w:val="single"/>
        </w:rPr>
      </w:pPr>
    </w:p>
    <w:p w14:paraId="3395C2B4" w14:textId="0CDB1870" w:rsidR="007B35DD" w:rsidRPr="00930F81" w:rsidRDefault="007B35DD" w:rsidP="00D57B82">
      <w:pPr>
        <w:numPr>
          <w:ilvl w:val="1"/>
          <w:numId w:val="1"/>
        </w:numPr>
        <w:spacing w:after="0" w:line="240" w:lineRule="auto"/>
        <w:ind w:left="709"/>
        <w:contextualSpacing/>
        <w:rPr>
          <w:rFonts w:ascii="Century Gothic" w:hAnsi="Century Gothic" w:cs="Arial"/>
          <w:b/>
        </w:rPr>
      </w:pPr>
      <w:r w:rsidRPr="00930F81">
        <w:rPr>
          <w:rFonts w:ascii="Century Gothic" w:hAnsi="Century Gothic" w:cs="Arial"/>
          <w:b/>
        </w:rPr>
        <w:t xml:space="preserve">Complaint </w:t>
      </w:r>
      <w:r w:rsidR="0005240B" w:rsidRPr="00930F81">
        <w:rPr>
          <w:rFonts w:ascii="Century Gothic" w:hAnsi="Century Gothic" w:cs="Arial"/>
          <w:b/>
        </w:rPr>
        <w:t>Satisfaction</w:t>
      </w:r>
    </w:p>
    <w:p w14:paraId="14EE7125" w14:textId="7A18DFD0" w:rsidR="00DF7852" w:rsidRDefault="0057616E" w:rsidP="00DF7852">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Complaint satisfaction feedback provides an important tenant perspective on complaint handling and the wider tenant </w:t>
      </w:r>
      <w:r w:rsidR="00CF3F76">
        <w:rPr>
          <w:rFonts w:ascii="Century Gothic" w:eastAsia="Times New Roman" w:hAnsi="Century Gothic" w:cs="Times New Roman"/>
          <w:lang w:eastAsia="en-GB"/>
        </w:rPr>
        <w:t>experience</w:t>
      </w:r>
      <w:r w:rsidRPr="00815908">
        <w:rPr>
          <w:rFonts w:ascii="Century Gothic" w:eastAsia="Times New Roman" w:hAnsi="Century Gothic" w:cs="Times New Roman"/>
          <w:lang w:eastAsia="en-GB"/>
        </w:rPr>
        <w:t xml:space="preserve">. </w:t>
      </w:r>
    </w:p>
    <w:p w14:paraId="71E6D728" w14:textId="77777777" w:rsidR="00DF7852" w:rsidRPr="00AB7FAE" w:rsidRDefault="00DF7852" w:rsidP="00DF7852">
      <w:pPr>
        <w:spacing w:after="0" w:line="240" w:lineRule="auto"/>
        <w:ind w:left="709"/>
        <w:rPr>
          <w:rFonts w:ascii="Century Gothic" w:eastAsia="Times New Roman" w:hAnsi="Century Gothic" w:cs="Times New Roman"/>
          <w:sz w:val="20"/>
          <w:szCs w:val="20"/>
          <w:lang w:eastAsia="en-GB"/>
        </w:rPr>
      </w:pPr>
    </w:p>
    <w:p w14:paraId="6DEF05C5" w14:textId="74961413" w:rsidR="004B5F28" w:rsidRDefault="004B5F28" w:rsidP="00307C64">
      <w:pPr>
        <w:spacing w:after="0"/>
        <w:ind w:left="709"/>
        <w:rPr>
          <w:rFonts w:ascii="Century Gothic" w:eastAsia="Times New Roman" w:hAnsi="Century Gothic" w:cs="Times New Roman"/>
          <w:lang w:eastAsia="en-GB"/>
        </w:rPr>
      </w:pPr>
      <w:r w:rsidRPr="002B0012">
        <w:rPr>
          <w:rFonts w:ascii="Century Gothic" w:eastAsia="Times New Roman" w:hAnsi="Century Gothic" w:cs="Times New Roman"/>
          <w:lang w:eastAsia="en-GB"/>
        </w:rPr>
        <w:t xml:space="preserve">The significant variation between 2024-25 and 2025-26 complaint satisfaction results should be considered in the context of a change in survey methodology. During 2025-26, surveying transferred from an internally managed process to an independent external provider. This was undertaken to improve resilience, increase objectivity and provide greater assurance regarding the validity of </w:t>
      </w:r>
      <w:r w:rsidR="00FE21A7" w:rsidRPr="00FE21A7">
        <w:rPr>
          <w:rFonts w:ascii="Century Gothic" w:hAnsi="Century Gothic"/>
        </w:rPr>
        <w:t>tenant</w:t>
      </w:r>
      <w:r w:rsidRPr="002B0012">
        <w:rPr>
          <w:rFonts w:ascii="Century Gothic" w:eastAsia="Times New Roman" w:hAnsi="Century Gothic" w:cs="Times New Roman"/>
          <w:lang w:eastAsia="en-GB"/>
        </w:rPr>
        <w:t xml:space="preserve"> feedback. As a result, the reduction in reported complaint satisfaction cannot be interpreted solely as a deterioration in complaint handling performance. Other indicators, including reduced escalation rates, improved TSM complaint-handling satisfaction and continued compliance with Ombudsman timescales, suggest a more balanced picture of performance.</w:t>
      </w:r>
    </w:p>
    <w:p w14:paraId="03D91B51" w14:textId="77777777" w:rsidR="00DF7852" w:rsidRPr="00AB7FAE" w:rsidRDefault="00DF7852" w:rsidP="00DF7852">
      <w:pPr>
        <w:spacing w:after="0" w:line="240" w:lineRule="auto"/>
        <w:ind w:left="709"/>
        <w:rPr>
          <w:rFonts w:ascii="Century Gothic" w:eastAsia="Times New Roman" w:hAnsi="Century Gothic" w:cs="Times New Roman"/>
          <w:sz w:val="20"/>
          <w:szCs w:val="20"/>
          <w:lang w:eastAsia="en-GB"/>
        </w:rPr>
      </w:pPr>
    </w:p>
    <w:p w14:paraId="416F7C26" w14:textId="0B810D88" w:rsidR="0057616E" w:rsidRPr="00815908" w:rsidRDefault="0057616E"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Based on 28 survey responses received between November 2025 and July 2026, satisfaction was strongest where tenants felt their complaint was understood and the outcome explained personally. Lower satisfaction with fairness, clarity of next steps and overall handling shows that communication, ownership and follow-through remain priorities.</w:t>
      </w:r>
    </w:p>
    <w:p w14:paraId="3B95E458" w14:textId="77777777" w:rsidR="0062213E" w:rsidRPr="00AB7FAE" w:rsidRDefault="0062213E" w:rsidP="00815908">
      <w:pPr>
        <w:spacing w:after="0" w:line="240" w:lineRule="auto"/>
        <w:ind w:left="709"/>
        <w:rPr>
          <w:rFonts w:ascii="Century Gothic" w:eastAsia="Times New Roman" w:hAnsi="Century Gothic" w:cs="Times New Roman"/>
          <w:sz w:val="20"/>
          <w:szCs w:val="20"/>
          <w:lang w:eastAsia="en-GB"/>
        </w:rPr>
      </w:pPr>
    </w:p>
    <w:p w14:paraId="6F831781" w14:textId="1F6D23DC" w:rsidR="00D64313" w:rsidRPr="00815908" w:rsidRDefault="00183E65" w:rsidP="00815908">
      <w:pPr>
        <w:spacing w:after="0" w:line="240" w:lineRule="auto"/>
        <w:ind w:left="709"/>
        <w:rPr>
          <w:rFonts w:ascii="Century Gothic" w:eastAsia="Times New Roman" w:hAnsi="Century Gothic" w:cs="Times New Roman"/>
          <w:lang w:eastAsia="en-GB"/>
        </w:rPr>
      </w:pPr>
      <w:r w:rsidRPr="00815908">
        <w:rPr>
          <w:rFonts w:ascii="Century Gothic" w:eastAsia="Times New Roman" w:hAnsi="Century Gothic" w:cs="Times New Roman"/>
          <w:lang w:eastAsia="en-GB"/>
        </w:rPr>
        <w:t xml:space="preserve">Satisfaction </w:t>
      </w:r>
      <w:r w:rsidR="001E3EB5" w:rsidRPr="00815908">
        <w:rPr>
          <w:rFonts w:ascii="Century Gothic" w:eastAsia="Times New Roman" w:hAnsi="Century Gothic" w:cs="Times New Roman"/>
          <w:lang w:eastAsia="en-GB"/>
        </w:rPr>
        <w:t xml:space="preserve">responses to key statements </w:t>
      </w:r>
      <w:r w:rsidR="007C073F" w:rsidRPr="00815908">
        <w:rPr>
          <w:rFonts w:ascii="Century Gothic" w:eastAsia="Times New Roman" w:hAnsi="Century Gothic" w:cs="Times New Roman"/>
          <w:lang w:eastAsia="en-GB"/>
        </w:rPr>
        <w:t>are</w:t>
      </w:r>
      <w:r w:rsidR="0062213E" w:rsidRPr="00815908">
        <w:rPr>
          <w:rFonts w:ascii="Century Gothic" w:eastAsia="Times New Roman" w:hAnsi="Century Gothic" w:cs="Times New Roman"/>
          <w:lang w:eastAsia="en-GB"/>
        </w:rPr>
        <w:t xml:space="preserve"> </w:t>
      </w:r>
      <w:r w:rsidR="00241758" w:rsidRPr="00815908">
        <w:rPr>
          <w:rFonts w:ascii="Century Gothic" w:eastAsia="Times New Roman" w:hAnsi="Century Gothic" w:cs="Times New Roman"/>
          <w:lang w:eastAsia="en-GB"/>
        </w:rPr>
        <w:t xml:space="preserve">as follows: </w:t>
      </w:r>
    </w:p>
    <w:tbl>
      <w:tblPr>
        <w:tblStyle w:val="TableGrid"/>
        <w:tblW w:w="0" w:type="auto"/>
        <w:tblInd w:w="720" w:type="dxa"/>
        <w:tblLook w:val="04A0" w:firstRow="1" w:lastRow="0" w:firstColumn="1" w:lastColumn="0" w:noHBand="0" w:noVBand="1"/>
      </w:tblPr>
      <w:tblGrid>
        <w:gridCol w:w="5371"/>
        <w:gridCol w:w="1559"/>
        <w:gridCol w:w="1559"/>
      </w:tblGrid>
      <w:tr w:rsidR="00977036" w:rsidRPr="00A2029E" w14:paraId="3F5916E1" w14:textId="15E57DDC" w:rsidTr="00187AE2">
        <w:tc>
          <w:tcPr>
            <w:tcW w:w="5371" w:type="dxa"/>
            <w:shd w:val="clear" w:color="auto" w:fill="0070C0"/>
          </w:tcPr>
          <w:p w14:paraId="25F714BE" w14:textId="747E3F52" w:rsidR="00977036" w:rsidRPr="00A2029E" w:rsidRDefault="00977036" w:rsidP="00977036">
            <w:pPr>
              <w:pStyle w:val="ListParagraph"/>
              <w:ind w:left="0"/>
              <w:jc w:val="center"/>
              <w:rPr>
                <w:rFonts w:ascii="Century Gothic" w:hAnsi="Century Gothic" w:cs="Arial"/>
                <w:b/>
                <w:color w:val="FFFFFF" w:themeColor="background1"/>
                <w:sz w:val="22"/>
                <w:szCs w:val="22"/>
              </w:rPr>
            </w:pPr>
            <w:r w:rsidRPr="00A2029E">
              <w:rPr>
                <w:rFonts w:ascii="Century Gothic" w:hAnsi="Century Gothic" w:cs="Arial"/>
                <w:b/>
                <w:color w:val="FFFFFF" w:themeColor="background1"/>
                <w:sz w:val="22"/>
                <w:szCs w:val="22"/>
              </w:rPr>
              <w:t>Measure</w:t>
            </w:r>
          </w:p>
        </w:tc>
        <w:tc>
          <w:tcPr>
            <w:tcW w:w="1559" w:type="dxa"/>
            <w:shd w:val="clear" w:color="auto" w:fill="0070C0"/>
          </w:tcPr>
          <w:p w14:paraId="5DB3FEFE" w14:textId="127FEE71" w:rsidR="00127A02" w:rsidRPr="00127A02" w:rsidRDefault="00977036" w:rsidP="00127A02">
            <w:pPr>
              <w:pStyle w:val="ListParagraph"/>
              <w:ind w:left="0"/>
              <w:jc w:val="center"/>
              <w:rPr>
                <w:rFonts w:ascii="Century Gothic" w:hAnsi="Century Gothic" w:cs="Arial"/>
                <w:b/>
                <w:color w:val="FFFFFF" w:themeColor="background1"/>
              </w:rPr>
            </w:pPr>
            <w:r w:rsidRPr="00127A02">
              <w:rPr>
                <w:rFonts w:ascii="Century Gothic" w:hAnsi="Century Gothic" w:cs="Arial"/>
                <w:b/>
                <w:color w:val="FFFFFF" w:themeColor="background1"/>
              </w:rPr>
              <w:t>2024-25</w:t>
            </w:r>
          </w:p>
        </w:tc>
        <w:tc>
          <w:tcPr>
            <w:tcW w:w="1559" w:type="dxa"/>
            <w:shd w:val="clear" w:color="auto" w:fill="0070C0"/>
          </w:tcPr>
          <w:p w14:paraId="201A1201" w14:textId="06452DB2" w:rsidR="00977036" w:rsidRDefault="00977036" w:rsidP="00977036">
            <w:pPr>
              <w:pStyle w:val="ListParagraph"/>
              <w:ind w:left="0"/>
              <w:jc w:val="center"/>
              <w:rPr>
                <w:rFonts w:ascii="Century Gothic" w:hAnsi="Century Gothic" w:cs="Arial"/>
                <w:b/>
                <w:color w:val="FFFFFF" w:themeColor="background1"/>
              </w:rPr>
            </w:pPr>
            <w:r>
              <w:rPr>
                <w:rFonts w:ascii="Century Gothic" w:hAnsi="Century Gothic" w:cs="Arial"/>
                <w:b/>
                <w:color w:val="FFFFFF" w:themeColor="background1"/>
                <w:sz w:val="22"/>
                <w:szCs w:val="22"/>
              </w:rPr>
              <w:t>2025-26</w:t>
            </w:r>
          </w:p>
        </w:tc>
      </w:tr>
      <w:tr w:rsidR="00977036" w:rsidRPr="00977036" w14:paraId="569B57A9" w14:textId="05274B1C" w:rsidTr="00127A02">
        <w:tc>
          <w:tcPr>
            <w:tcW w:w="5371" w:type="dxa"/>
          </w:tcPr>
          <w:p w14:paraId="57CF9EF0" w14:textId="2A8D5D56"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Felt their Complaint was understood</w:t>
            </w:r>
          </w:p>
        </w:tc>
        <w:tc>
          <w:tcPr>
            <w:tcW w:w="1559" w:type="dxa"/>
          </w:tcPr>
          <w:p w14:paraId="56E2D769" w14:textId="4BDD2044" w:rsidR="00977036" w:rsidRPr="00127A02" w:rsidRDefault="00F57956" w:rsidP="00977036">
            <w:pPr>
              <w:pStyle w:val="ListParagraph"/>
              <w:ind w:left="0"/>
              <w:jc w:val="center"/>
              <w:rPr>
                <w:rFonts w:ascii="Century Gothic" w:hAnsi="Century Gothic" w:cs="Arial"/>
                <w:bCs/>
              </w:rPr>
            </w:pPr>
            <w:r w:rsidRPr="00127A02">
              <w:rPr>
                <w:rFonts w:ascii="Century Gothic" w:hAnsi="Century Gothic" w:cs="Arial"/>
                <w:bCs/>
              </w:rPr>
              <w:t>79%</w:t>
            </w:r>
          </w:p>
        </w:tc>
        <w:tc>
          <w:tcPr>
            <w:tcW w:w="1559" w:type="dxa"/>
          </w:tcPr>
          <w:p w14:paraId="4F79142A" w14:textId="26F6B22C"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71%</w:t>
            </w:r>
          </w:p>
        </w:tc>
      </w:tr>
      <w:tr w:rsidR="00977036" w:rsidRPr="00977036" w14:paraId="3A7024D7" w14:textId="2F69B64F" w:rsidTr="00127A02">
        <w:tc>
          <w:tcPr>
            <w:tcW w:w="5371" w:type="dxa"/>
          </w:tcPr>
          <w:p w14:paraId="207EE30F" w14:textId="5FF4C077"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Communication met their needs</w:t>
            </w:r>
          </w:p>
        </w:tc>
        <w:tc>
          <w:tcPr>
            <w:tcW w:w="1559" w:type="dxa"/>
          </w:tcPr>
          <w:p w14:paraId="3EDE0FCE" w14:textId="3826B3A3"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0583CEFE" w14:textId="611E17C7"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64%</w:t>
            </w:r>
          </w:p>
        </w:tc>
      </w:tr>
      <w:tr w:rsidR="00977036" w:rsidRPr="00977036" w14:paraId="2190F522" w14:textId="32A3F583" w:rsidTr="00127A02">
        <w:tc>
          <w:tcPr>
            <w:tcW w:w="5371" w:type="dxa"/>
          </w:tcPr>
          <w:p w14:paraId="7B422D5C" w14:textId="50838463"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Investigation addressed the complaint fully</w:t>
            </w:r>
          </w:p>
        </w:tc>
        <w:tc>
          <w:tcPr>
            <w:tcW w:w="1559" w:type="dxa"/>
          </w:tcPr>
          <w:p w14:paraId="2D939303" w14:textId="1F544D9B"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570E7F93" w14:textId="5A83064E"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sz w:val="22"/>
                <w:szCs w:val="22"/>
              </w:rPr>
              <w:t>68%</w:t>
            </w:r>
          </w:p>
        </w:tc>
      </w:tr>
      <w:tr w:rsidR="00977036" w:rsidRPr="00977036" w14:paraId="1B5CCB8E" w14:textId="1BDAC244" w:rsidTr="00127A02">
        <w:tc>
          <w:tcPr>
            <w:tcW w:w="5371" w:type="dxa"/>
          </w:tcPr>
          <w:p w14:paraId="316FAE8E" w14:textId="5A9A96A3"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explained personally / by telephone</w:t>
            </w:r>
          </w:p>
        </w:tc>
        <w:tc>
          <w:tcPr>
            <w:tcW w:w="1559" w:type="dxa"/>
          </w:tcPr>
          <w:p w14:paraId="3C2E4ED3" w14:textId="7DD56DC6"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95%</w:t>
            </w:r>
          </w:p>
        </w:tc>
        <w:tc>
          <w:tcPr>
            <w:tcW w:w="1559" w:type="dxa"/>
          </w:tcPr>
          <w:p w14:paraId="325B7C27" w14:textId="6F95D672"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71%</w:t>
            </w:r>
          </w:p>
        </w:tc>
      </w:tr>
      <w:tr w:rsidR="00977036" w:rsidRPr="00977036" w14:paraId="12AE92A1" w14:textId="22B153AF" w:rsidTr="00127A02">
        <w:tc>
          <w:tcPr>
            <w:tcW w:w="5371" w:type="dxa"/>
          </w:tcPr>
          <w:p w14:paraId="0A67A92B" w14:textId="3174B6E7"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considered fair and reasonable</w:t>
            </w:r>
          </w:p>
        </w:tc>
        <w:tc>
          <w:tcPr>
            <w:tcW w:w="1559" w:type="dxa"/>
          </w:tcPr>
          <w:p w14:paraId="4AA6AB28" w14:textId="38B86838"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81%</w:t>
            </w:r>
          </w:p>
        </w:tc>
        <w:tc>
          <w:tcPr>
            <w:tcW w:w="1559" w:type="dxa"/>
          </w:tcPr>
          <w:p w14:paraId="07E417BA" w14:textId="6250B3C5"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57%</w:t>
            </w:r>
          </w:p>
        </w:tc>
      </w:tr>
      <w:tr w:rsidR="00977036" w:rsidRPr="00977036" w14:paraId="6B656BF8" w14:textId="719E21C9" w:rsidTr="00127A02">
        <w:tc>
          <w:tcPr>
            <w:tcW w:w="5371" w:type="dxa"/>
          </w:tcPr>
          <w:p w14:paraId="20AE2CB3" w14:textId="7F349244"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Outcome letter clearly explained next steps</w:t>
            </w:r>
          </w:p>
        </w:tc>
        <w:tc>
          <w:tcPr>
            <w:tcW w:w="1559" w:type="dxa"/>
          </w:tcPr>
          <w:p w14:paraId="06DB8400" w14:textId="5BAAB583"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93%</w:t>
            </w:r>
          </w:p>
        </w:tc>
        <w:tc>
          <w:tcPr>
            <w:tcW w:w="1559" w:type="dxa"/>
          </w:tcPr>
          <w:p w14:paraId="5A832164" w14:textId="4D0D7D2F"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61%</w:t>
            </w:r>
          </w:p>
        </w:tc>
      </w:tr>
      <w:tr w:rsidR="00977036" w:rsidRPr="00977036" w14:paraId="176F35A7" w14:textId="5B55EEDA" w:rsidTr="00127A02">
        <w:tc>
          <w:tcPr>
            <w:tcW w:w="5371" w:type="dxa"/>
          </w:tcPr>
          <w:p w14:paraId="2D593AF5" w14:textId="0C75CE78" w:rsidR="00977036" w:rsidRPr="00977036" w:rsidRDefault="00977036" w:rsidP="00977036">
            <w:pPr>
              <w:pStyle w:val="ListParagraph"/>
              <w:ind w:left="0"/>
              <w:rPr>
                <w:rFonts w:ascii="Century Gothic" w:hAnsi="Century Gothic" w:cs="Arial"/>
                <w:bCs/>
                <w:sz w:val="22"/>
                <w:szCs w:val="22"/>
              </w:rPr>
            </w:pPr>
            <w:r w:rsidRPr="00977036">
              <w:rPr>
                <w:rFonts w:ascii="Century Gothic" w:hAnsi="Century Gothic" w:cs="Arial"/>
                <w:bCs/>
                <w:sz w:val="22"/>
                <w:szCs w:val="22"/>
              </w:rPr>
              <w:t>Overall satisfaction with complaint handling</w:t>
            </w:r>
          </w:p>
        </w:tc>
        <w:tc>
          <w:tcPr>
            <w:tcW w:w="1559" w:type="dxa"/>
          </w:tcPr>
          <w:p w14:paraId="290C1DF1" w14:textId="444A1DE1" w:rsidR="00977036" w:rsidRPr="00127A02" w:rsidRDefault="00452454" w:rsidP="00977036">
            <w:pPr>
              <w:pStyle w:val="ListParagraph"/>
              <w:ind w:left="0"/>
              <w:jc w:val="center"/>
              <w:rPr>
                <w:rFonts w:ascii="Century Gothic" w:hAnsi="Century Gothic" w:cs="Arial"/>
                <w:bCs/>
              </w:rPr>
            </w:pPr>
            <w:r w:rsidRPr="00127A02">
              <w:rPr>
                <w:rFonts w:ascii="Century Gothic" w:hAnsi="Century Gothic" w:cs="Arial"/>
                <w:bCs/>
              </w:rPr>
              <w:t>79%</w:t>
            </w:r>
          </w:p>
        </w:tc>
        <w:tc>
          <w:tcPr>
            <w:tcW w:w="1559" w:type="dxa"/>
          </w:tcPr>
          <w:p w14:paraId="0AB91470" w14:textId="19884E24" w:rsidR="00977036" w:rsidRPr="00977036" w:rsidRDefault="00977036" w:rsidP="00977036">
            <w:pPr>
              <w:pStyle w:val="ListParagraph"/>
              <w:ind w:left="0"/>
              <w:jc w:val="center"/>
              <w:rPr>
                <w:rFonts w:ascii="Century Gothic" w:hAnsi="Century Gothic" w:cs="Arial"/>
                <w:bCs/>
              </w:rPr>
            </w:pPr>
            <w:r w:rsidRPr="00977036">
              <w:rPr>
                <w:rFonts w:ascii="Century Gothic" w:hAnsi="Century Gothic" w:cs="Arial"/>
                <w:bCs/>
              </w:rPr>
              <w:t>50%</w:t>
            </w:r>
          </w:p>
        </w:tc>
      </w:tr>
    </w:tbl>
    <w:p w14:paraId="2591E054" w14:textId="77777777" w:rsidR="00800C23" w:rsidRDefault="00800C23" w:rsidP="00C553DC">
      <w:pPr>
        <w:pStyle w:val="ListParagraph"/>
        <w:rPr>
          <w:rFonts w:ascii="Century Gothic" w:hAnsi="Century Gothic" w:cs="Arial"/>
          <w:bCs/>
        </w:rPr>
      </w:pPr>
    </w:p>
    <w:p w14:paraId="343B2285" w14:textId="15B7F783" w:rsidR="00546F3C" w:rsidRPr="00546F3C" w:rsidRDefault="00B44853" w:rsidP="00546F3C">
      <w:pPr>
        <w:pStyle w:val="ListParagraph"/>
        <w:rPr>
          <w:rFonts w:ascii="Century Gothic" w:hAnsi="Century Gothic" w:cs="Arial"/>
          <w:bCs/>
        </w:rPr>
      </w:pPr>
      <w:r>
        <w:rPr>
          <w:rFonts w:ascii="Century Gothic" w:hAnsi="Century Gothic" w:cs="Arial"/>
          <w:bCs/>
        </w:rPr>
        <w:lastRenderedPageBreak/>
        <w:t>F</w:t>
      </w:r>
      <w:r w:rsidR="00546F3C" w:rsidRPr="00546F3C">
        <w:rPr>
          <w:rFonts w:ascii="Century Gothic" w:hAnsi="Century Gothic" w:cs="Arial"/>
          <w:bCs/>
        </w:rPr>
        <w:t>indings from the complaint satisfaction survey are broadly consistent with the annual TSM perception survey. Whilst complaint handling remains one of the lowest scoring service areas, satisfaction improved from 49.3% to 50.8% during 2025-26. The TSM survey also confirmed that complaint handling remains one of the strongest drivers of overall satisfaction, with HouseMark identifying complaint handling, overall repairs service and keeping homes well maintained as having the greatest influence on tenant satisfaction.</w:t>
      </w:r>
    </w:p>
    <w:p w14:paraId="379A9499" w14:textId="77777777" w:rsidR="00972502" w:rsidRPr="00546F3C" w:rsidRDefault="00972502" w:rsidP="00546F3C">
      <w:pPr>
        <w:pStyle w:val="ListParagraph"/>
        <w:spacing w:after="0"/>
        <w:rPr>
          <w:rFonts w:ascii="Century Gothic" w:hAnsi="Century Gothic" w:cs="Arial"/>
          <w:bCs/>
        </w:rPr>
      </w:pPr>
    </w:p>
    <w:p w14:paraId="55DC02F0" w14:textId="77777777" w:rsidR="00433C69" w:rsidRPr="008112A3" w:rsidRDefault="00433C69" w:rsidP="00000A97">
      <w:pPr>
        <w:numPr>
          <w:ilvl w:val="1"/>
          <w:numId w:val="1"/>
        </w:numPr>
        <w:spacing w:after="0" w:line="240" w:lineRule="auto"/>
        <w:ind w:left="709"/>
        <w:contextualSpacing/>
        <w:rPr>
          <w:rFonts w:ascii="Century Gothic" w:hAnsi="Century Gothic" w:cs="Arial"/>
          <w:b/>
        </w:rPr>
      </w:pPr>
      <w:r w:rsidRPr="008112A3">
        <w:rPr>
          <w:rFonts w:ascii="Century Gothic" w:hAnsi="Century Gothic" w:cs="Arial"/>
          <w:b/>
        </w:rPr>
        <w:t>Service Requests</w:t>
      </w:r>
    </w:p>
    <w:p w14:paraId="6FDB0D45" w14:textId="77777777" w:rsidR="00640EA9" w:rsidRDefault="00640EA9">
      <w:pPr>
        <w:spacing w:after="0"/>
        <w:ind w:left="709"/>
        <w:rPr>
          <w:rFonts w:ascii="Century Gothic" w:hAnsi="Century Gothic"/>
        </w:rPr>
      </w:pPr>
      <w:r w:rsidRPr="00640EA9">
        <w:rPr>
          <w:rFonts w:ascii="Century Gothic" w:hAnsi="Century Gothic"/>
        </w:rPr>
        <w:t>Service requests are early indicators of dissatisfaction and provide opportunities to put things right for tenants sooner. The Housing Ombudsman clarifies that service requests are not complaints, but must be recorded, monitored and reviewed regularly.</w:t>
      </w:r>
    </w:p>
    <w:p w14:paraId="24746275" w14:textId="77777777" w:rsidR="00640EA9" w:rsidRDefault="00640EA9">
      <w:pPr>
        <w:spacing w:after="0"/>
        <w:ind w:left="709"/>
        <w:rPr>
          <w:rFonts w:ascii="Century Gothic" w:hAnsi="Century Gothic"/>
        </w:rPr>
      </w:pPr>
    </w:p>
    <w:p w14:paraId="3008F118" w14:textId="62D7EC20" w:rsidR="004B5F28" w:rsidRDefault="004B5F28">
      <w:pPr>
        <w:spacing w:after="0"/>
        <w:ind w:left="709"/>
        <w:rPr>
          <w:rFonts w:ascii="Century Gothic" w:hAnsi="Century Gothic"/>
        </w:rPr>
      </w:pPr>
      <w:r w:rsidRPr="00B61D7B">
        <w:rPr>
          <w:rFonts w:ascii="Century Gothic" w:hAnsi="Century Gothic"/>
        </w:rPr>
        <w:t xml:space="preserve">Service request volumes reduced from 724 in 2024-25 to 558 in 2025-26, </w:t>
      </w:r>
      <w:r w:rsidR="00C07501" w:rsidRPr="00C07501">
        <w:rPr>
          <w:rFonts w:ascii="Century Gothic" w:hAnsi="Century Gothic"/>
        </w:rPr>
        <w:t>although</w:t>
      </w:r>
      <w:r w:rsidRPr="00B61D7B">
        <w:rPr>
          <w:rFonts w:ascii="Century Gothic" w:hAnsi="Century Gothic"/>
        </w:rPr>
        <w:t xml:space="preserve"> first-contact resolution also </w:t>
      </w:r>
      <w:r w:rsidR="00C07501" w:rsidRPr="00C07501">
        <w:rPr>
          <w:rFonts w:ascii="Century Gothic" w:hAnsi="Century Gothic"/>
        </w:rPr>
        <w:t>fell</w:t>
      </w:r>
      <w:r w:rsidRPr="00B61D7B">
        <w:rPr>
          <w:rFonts w:ascii="Century Gothic" w:hAnsi="Century Gothic"/>
        </w:rPr>
        <w:t xml:space="preserve"> from 53% to 41</w:t>
      </w:r>
      <w:r w:rsidR="00C07501" w:rsidRPr="00C07501">
        <w:rPr>
          <w:rFonts w:ascii="Century Gothic" w:hAnsi="Century Gothic"/>
        </w:rPr>
        <w:t>%. This suggests more tenants needed</w:t>
      </w:r>
      <w:r w:rsidRPr="00B61D7B">
        <w:rPr>
          <w:rFonts w:ascii="Century Gothic" w:hAnsi="Century Gothic"/>
        </w:rPr>
        <w:t xml:space="preserve"> repeat contact before </w:t>
      </w:r>
      <w:r w:rsidR="00C07501" w:rsidRPr="00C07501">
        <w:rPr>
          <w:rFonts w:ascii="Century Gothic" w:hAnsi="Century Gothic"/>
        </w:rPr>
        <w:t>issues were</w:t>
      </w:r>
      <w:r w:rsidRPr="00B61D7B">
        <w:rPr>
          <w:rFonts w:ascii="Century Gothic" w:hAnsi="Century Gothic"/>
        </w:rPr>
        <w:t xml:space="preserve"> resolved, consistent with complaint </w:t>
      </w:r>
      <w:r w:rsidR="00C07501" w:rsidRPr="00C07501">
        <w:rPr>
          <w:rFonts w:ascii="Century Gothic" w:hAnsi="Century Gothic"/>
        </w:rPr>
        <w:t>findings on</w:t>
      </w:r>
      <w:r w:rsidRPr="00B61D7B">
        <w:rPr>
          <w:rFonts w:ascii="Century Gothic" w:hAnsi="Century Gothic"/>
        </w:rPr>
        <w:t xml:space="preserve"> service consistency, ownership and transition challenges.</w:t>
      </w:r>
    </w:p>
    <w:p w14:paraId="74637B68" w14:textId="77777777" w:rsidR="00146B31" w:rsidRDefault="00146B31">
      <w:pPr>
        <w:spacing w:after="0"/>
        <w:ind w:left="709"/>
        <w:rPr>
          <w:rFonts w:ascii="Century Gothic" w:hAnsi="Century Gothic"/>
        </w:rPr>
      </w:pPr>
    </w:p>
    <w:p w14:paraId="1E6F999B" w14:textId="407EE7D1" w:rsidR="00860312" w:rsidRDefault="00146B31">
      <w:pPr>
        <w:spacing w:after="0"/>
        <w:ind w:left="709"/>
        <w:rPr>
          <w:rFonts w:ascii="Century Gothic" w:hAnsi="Century Gothic"/>
        </w:rPr>
      </w:pPr>
      <w:r w:rsidRPr="00146B31">
        <w:rPr>
          <w:rFonts w:ascii="Century Gothic" w:hAnsi="Century Gothic"/>
        </w:rPr>
        <w:t>Service request trends remained broadly consistent with previous years, with higher volumes during colder months and at the start of planned programmes. The following chart shows service requests received by month</w:t>
      </w:r>
      <w:r>
        <w:rPr>
          <w:rFonts w:ascii="Century Gothic" w:hAnsi="Century Gothic"/>
        </w:rPr>
        <w:t>:</w:t>
      </w:r>
    </w:p>
    <w:p w14:paraId="1AE6D864" w14:textId="77777777" w:rsidR="007B35DD" w:rsidRPr="00113BF8" w:rsidRDefault="007B35DD" w:rsidP="007B35DD">
      <w:pPr>
        <w:spacing w:after="0" w:line="240" w:lineRule="auto"/>
        <w:ind w:left="567"/>
        <w:contextualSpacing/>
        <w:rPr>
          <w:rFonts w:ascii="Century Gothic" w:eastAsia="Calibri" w:hAnsi="Century Gothic" w:cs="Arial"/>
          <w:bCs/>
        </w:rPr>
      </w:pPr>
    </w:p>
    <w:p w14:paraId="41F937D6" w14:textId="10DFE29D" w:rsidR="0008389B" w:rsidRPr="00113BF8" w:rsidRDefault="0008389B" w:rsidP="007B35DD">
      <w:pPr>
        <w:spacing w:after="0" w:line="240" w:lineRule="auto"/>
        <w:ind w:left="567"/>
        <w:contextualSpacing/>
        <w:rPr>
          <w:rFonts w:ascii="Century Gothic" w:eastAsia="Calibri" w:hAnsi="Century Gothic" w:cs="Arial"/>
          <w:bCs/>
        </w:rPr>
      </w:pPr>
      <w:r w:rsidRPr="00113BF8">
        <w:rPr>
          <w:rFonts w:ascii="Century Gothic" w:hAnsi="Century Gothic" w:cs="Arial"/>
          <w:noProof/>
        </w:rPr>
        <w:drawing>
          <wp:inline distT="0" distB="0" distL="0" distR="0" wp14:anchorId="78055AA7" wp14:editId="76AFE373">
            <wp:extent cx="5600700" cy="1844040"/>
            <wp:effectExtent l="0" t="0" r="0" b="3810"/>
            <wp:docPr id="1784511874" name="Chart 1">
              <a:extLst xmlns:a="http://schemas.openxmlformats.org/drawingml/2006/main">
                <a:ext uri="{FF2B5EF4-FFF2-40B4-BE49-F238E27FC236}">
                  <a16:creationId xmlns:a16="http://schemas.microsoft.com/office/drawing/2014/main" id="{C741B93B-8B1B-A90F-5FB5-53EAC913EC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C5AFA5F" w14:textId="77777777" w:rsidR="00066725" w:rsidRPr="00113BF8" w:rsidRDefault="00066725" w:rsidP="007B35DD">
      <w:pPr>
        <w:spacing w:after="0" w:line="240" w:lineRule="auto"/>
        <w:ind w:left="567"/>
        <w:contextualSpacing/>
        <w:rPr>
          <w:rFonts w:ascii="Century Gothic" w:eastAsia="Calibri" w:hAnsi="Century Gothic" w:cs="Arial"/>
          <w:bCs/>
        </w:rPr>
      </w:pPr>
    </w:p>
    <w:p w14:paraId="4F50091F" w14:textId="77777777" w:rsidR="0057616E" w:rsidRDefault="0057616E">
      <w:pPr>
        <w:spacing w:after="160" w:line="254" w:lineRule="auto"/>
        <w:ind w:left="567"/>
        <w:rPr>
          <w:kern w:val="2"/>
          <w:lang w:eastAsia="en-GB"/>
          <w14:ligatures w14:val="standardContextual"/>
        </w:rPr>
      </w:pPr>
      <w:r>
        <w:rPr>
          <w:rFonts w:ascii="Century Gothic" w:hAnsi="Century Gothic"/>
        </w:rPr>
        <w:t>Repairs-related issues accounted for approximately 77% of service requests, with themes consistent with complaint analysis:</w:t>
      </w:r>
    </w:p>
    <w:p w14:paraId="71742D30" w14:textId="77777777"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update chasing</w:t>
      </w:r>
    </w:p>
    <w:p w14:paraId="2DFA3301" w14:textId="7CA11DC6"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appointment</w:t>
      </w:r>
      <w:r w:rsidR="005C5D3E">
        <w:rPr>
          <w:rFonts w:ascii="Century Gothic" w:hAnsi="Century Gothic" w:cs="Arial"/>
          <w:bCs/>
        </w:rPr>
        <w:t xml:space="preserve"> failures</w:t>
      </w:r>
    </w:p>
    <w:p w14:paraId="35D13188" w14:textId="77777777"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quality of work</w:t>
      </w:r>
    </w:p>
    <w:p w14:paraId="02190E22" w14:textId="1B217E81"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diagnosis</w:t>
      </w:r>
      <w:r w:rsidR="005C5D3E">
        <w:rPr>
          <w:rFonts w:ascii="Century Gothic" w:hAnsi="Century Gothic" w:cs="Arial"/>
          <w:bCs/>
        </w:rPr>
        <w:t xml:space="preserve"> of repairs</w:t>
      </w:r>
    </w:p>
    <w:p w14:paraId="6FFBAF3F" w14:textId="4CDCD5CA" w:rsidR="008C1FE3" w:rsidRPr="008C1FE3"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contractor co</w:t>
      </w:r>
      <w:r w:rsidR="005C5D3E">
        <w:rPr>
          <w:rFonts w:ascii="Century Gothic" w:hAnsi="Century Gothic" w:cs="Arial"/>
          <w:bCs/>
        </w:rPr>
        <w:t>mmunication</w:t>
      </w:r>
    </w:p>
    <w:p w14:paraId="4C17268D" w14:textId="7E57A9B3" w:rsidR="008C1FE3" w:rsidRPr="00000A97" w:rsidRDefault="008C1FE3" w:rsidP="00D57B82">
      <w:pPr>
        <w:pStyle w:val="ListParagraph"/>
        <w:numPr>
          <w:ilvl w:val="0"/>
          <w:numId w:val="14"/>
        </w:numPr>
        <w:spacing w:after="160" w:line="259" w:lineRule="auto"/>
        <w:rPr>
          <w:rFonts w:ascii="Century Gothic" w:eastAsia="Calibri" w:hAnsi="Century Gothic" w:cs="Arial"/>
          <w:bCs/>
        </w:rPr>
      </w:pPr>
      <w:r w:rsidRPr="008C1FE3">
        <w:rPr>
          <w:rFonts w:ascii="Century Gothic" w:hAnsi="Century Gothic" w:cs="Arial"/>
          <w:bCs/>
        </w:rPr>
        <w:t xml:space="preserve">repeat </w:t>
      </w:r>
      <w:r w:rsidR="007C073F" w:rsidRPr="008C1FE3">
        <w:rPr>
          <w:rFonts w:ascii="Century Gothic" w:hAnsi="Century Gothic" w:cs="Arial"/>
          <w:bCs/>
        </w:rPr>
        <w:t>repairs.</w:t>
      </w:r>
    </w:p>
    <w:p w14:paraId="2F4FE54C" w14:textId="77777777" w:rsidR="00000A97" w:rsidRPr="00972502" w:rsidRDefault="00000A97" w:rsidP="00000A97">
      <w:pPr>
        <w:numPr>
          <w:ilvl w:val="1"/>
          <w:numId w:val="1"/>
        </w:numPr>
        <w:spacing w:after="0" w:line="240" w:lineRule="auto"/>
        <w:ind w:left="709"/>
        <w:contextualSpacing/>
        <w:rPr>
          <w:rFonts w:ascii="Century Gothic" w:hAnsi="Century Gothic" w:cs="Arial"/>
          <w:b/>
        </w:rPr>
      </w:pPr>
      <w:r w:rsidRPr="00972502">
        <w:rPr>
          <w:rFonts w:ascii="Century Gothic" w:hAnsi="Century Gothic" w:cs="Arial"/>
          <w:b/>
        </w:rPr>
        <w:t>Looking Ahead to 2026-27</w:t>
      </w:r>
    </w:p>
    <w:p w14:paraId="38A270FA" w14:textId="375AD808" w:rsidR="00715C2D" w:rsidRDefault="0057616E" w:rsidP="00972502">
      <w:pPr>
        <w:spacing w:after="160" w:line="254" w:lineRule="auto"/>
        <w:ind w:left="709"/>
        <w:rPr>
          <w:rFonts w:ascii="Century Gothic" w:hAnsi="Century Gothic"/>
        </w:rPr>
      </w:pPr>
      <w:r>
        <w:rPr>
          <w:rFonts w:ascii="Century Gothic" w:hAnsi="Century Gothic"/>
        </w:rPr>
        <w:t>The focus for 2026-27 will be to translate learning into measurable improvements in tenant experience. Priority will be given to improving repairs consistency and quality, strengthening contractor accountability, embedding diagnostic and major repairs improvements, increasing first-contact resolution, and improving communication, ownership and follow-through.</w:t>
      </w:r>
    </w:p>
    <w:p w14:paraId="2FE2638E" w14:textId="3F22B866" w:rsidR="00636EB6" w:rsidRPr="00113BF8" w:rsidRDefault="00000A97" w:rsidP="00D57B82">
      <w:pPr>
        <w:numPr>
          <w:ilvl w:val="0"/>
          <w:numId w:val="1"/>
        </w:numPr>
        <w:spacing w:after="0" w:line="240" w:lineRule="auto"/>
        <w:contextualSpacing/>
        <w:rPr>
          <w:rFonts w:ascii="Century Gothic" w:hAnsi="Century Gothic" w:cs="Arial"/>
          <w:b/>
        </w:rPr>
      </w:pPr>
      <w:r>
        <w:rPr>
          <w:rFonts w:ascii="Century Gothic" w:hAnsi="Century Gothic" w:cs="Arial"/>
          <w:b/>
        </w:rPr>
        <w:lastRenderedPageBreak/>
        <w:t>C</w:t>
      </w:r>
      <w:r w:rsidR="00636EB6" w:rsidRPr="00113BF8">
        <w:rPr>
          <w:rFonts w:ascii="Century Gothic" w:hAnsi="Century Gothic" w:cs="Arial"/>
          <w:b/>
        </w:rPr>
        <w:t xml:space="preserve">ompliance </w:t>
      </w:r>
    </w:p>
    <w:p w14:paraId="69FB73A4" w14:textId="2D53910E" w:rsidR="002419EE" w:rsidRDefault="002419EE">
      <w:pPr>
        <w:spacing w:after="0"/>
        <w:ind w:left="720"/>
        <w:rPr>
          <w:kern w:val="2"/>
          <w:lang w:eastAsia="en-GB"/>
          <w14:ligatures w14:val="standardContextual"/>
        </w:rPr>
      </w:pPr>
      <w:r>
        <w:rPr>
          <w:rFonts w:ascii="Century Gothic" w:hAnsi="Century Gothic"/>
        </w:rPr>
        <w:t xml:space="preserve">The Housing Ombudsman Complaint Handling Code requires </w:t>
      </w:r>
      <w:r w:rsidR="0057616E">
        <w:rPr>
          <w:rFonts w:ascii="Century Gothic" w:hAnsi="Century Gothic"/>
        </w:rPr>
        <w:t>registered</w:t>
      </w:r>
      <w:r>
        <w:rPr>
          <w:rFonts w:ascii="Century Gothic" w:hAnsi="Century Gothic"/>
        </w:rPr>
        <w:t xml:space="preserve"> providers to include specific information in their annual report to the Board, including:</w:t>
      </w:r>
    </w:p>
    <w:tbl>
      <w:tblPr>
        <w:tblStyle w:val="TableGrid"/>
        <w:tblW w:w="4623" w:type="pct"/>
        <w:tblInd w:w="704" w:type="dxa"/>
        <w:tblLook w:val="04A0" w:firstRow="1" w:lastRow="0" w:firstColumn="1" w:lastColumn="0" w:noHBand="0" w:noVBand="1"/>
      </w:tblPr>
      <w:tblGrid>
        <w:gridCol w:w="4394"/>
        <w:gridCol w:w="4245"/>
      </w:tblGrid>
      <w:tr w:rsidR="001D4AFE" w:rsidRPr="00113BF8" w14:paraId="54879FB0" w14:textId="51209AD7" w:rsidTr="00862F89">
        <w:tc>
          <w:tcPr>
            <w:tcW w:w="2543" w:type="pct"/>
            <w:shd w:val="clear" w:color="auto" w:fill="0070C0"/>
            <w:vAlign w:val="center"/>
          </w:tcPr>
          <w:p w14:paraId="169B07D1" w14:textId="30448FA9" w:rsidR="001D4AFE" w:rsidRPr="00113BF8" w:rsidRDefault="001D4AFE" w:rsidP="00013059">
            <w:pPr>
              <w:shd w:val="clear" w:color="auto" w:fill="0070C0"/>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Requirement</w:t>
            </w:r>
          </w:p>
        </w:tc>
        <w:tc>
          <w:tcPr>
            <w:tcW w:w="2457" w:type="pct"/>
            <w:shd w:val="clear" w:color="auto" w:fill="0070C0"/>
            <w:vAlign w:val="center"/>
          </w:tcPr>
          <w:p w14:paraId="6AE117E9" w14:textId="737CFE87" w:rsidR="001D4AFE" w:rsidRPr="00113BF8" w:rsidRDefault="001D4AFE" w:rsidP="00013059">
            <w:pPr>
              <w:shd w:val="clear" w:color="auto" w:fill="0070C0"/>
              <w:rPr>
                <w:rFonts w:ascii="Century Gothic" w:hAnsi="Century Gothic" w:cs="Arial"/>
                <w:b/>
                <w:color w:val="FFFFFF" w:themeColor="background1"/>
                <w:sz w:val="22"/>
                <w:szCs w:val="22"/>
              </w:rPr>
            </w:pPr>
            <w:r w:rsidRPr="00113BF8">
              <w:rPr>
                <w:rFonts w:ascii="Century Gothic" w:hAnsi="Century Gothic" w:cs="Arial"/>
                <w:b/>
                <w:color w:val="FFFFFF" w:themeColor="background1"/>
                <w:sz w:val="22"/>
                <w:szCs w:val="22"/>
              </w:rPr>
              <w:t>Response</w:t>
            </w:r>
          </w:p>
        </w:tc>
      </w:tr>
      <w:tr w:rsidR="001D4AFE" w:rsidRPr="00113BF8" w14:paraId="3C8818C7" w14:textId="47F16829" w:rsidTr="00862F89">
        <w:tc>
          <w:tcPr>
            <w:tcW w:w="2543" w:type="pct"/>
            <w:vAlign w:val="center"/>
          </w:tcPr>
          <w:p w14:paraId="73D7E564" w14:textId="28FD5FFD"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A</w:t>
            </w:r>
            <w:r w:rsidR="001D4AFE" w:rsidRPr="00113BF8">
              <w:rPr>
                <w:rFonts w:ascii="Century Gothic" w:hAnsi="Century Gothic" w:cs="Arial"/>
                <w:bCs/>
                <w:sz w:val="22"/>
                <w:szCs w:val="22"/>
              </w:rPr>
              <w:t xml:space="preserve"> self-assessment against the Code to ensure their complaint handling policy remains in line with its requirements</w:t>
            </w:r>
            <w:r w:rsidR="00013059" w:rsidRPr="00113BF8">
              <w:rPr>
                <w:rFonts w:ascii="Century Gothic" w:hAnsi="Century Gothic" w:cs="Arial"/>
                <w:bCs/>
                <w:sz w:val="22"/>
                <w:szCs w:val="22"/>
              </w:rPr>
              <w:t>.</w:t>
            </w:r>
          </w:p>
        </w:tc>
        <w:tc>
          <w:tcPr>
            <w:tcW w:w="2457" w:type="pct"/>
            <w:vAlign w:val="center"/>
          </w:tcPr>
          <w:p w14:paraId="55B53748" w14:textId="77777777" w:rsidR="001D4AFE"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Complete.</w:t>
            </w:r>
          </w:p>
          <w:p w14:paraId="1335C4CA" w14:textId="5A36213A" w:rsidR="00592ECA"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100% compliance</w:t>
            </w:r>
            <w:r w:rsidR="0017551F" w:rsidRPr="00113BF8">
              <w:rPr>
                <w:rFonts w:ascii="Century Gothic" w:hAnsi="Century Gothic" w:cs="Arial"/>
                <w:bCs/>
                <w:sz w:val="22"/>
                <w:szCs w:val="22"/>
              </w:rPr>
              <w:t xml:space="preserve"> with full commentary provided in </w:t>
            </w:r>
            <w:r w:rsidR="00862F89" w:rsidRPr="00113BF8">
              <w:rPr>
                <w:rFonts w:ascii="Century Gothic" w:hAnsi="Century Gothic" w:cs="Arial"/>
                <w:bCs/>
                <w:sz w:val="22"/>
                <w:szCs w:val="22"/>
              </w:rPr>
              <w:t xml:space="preserve">the </w:t>
            </w:r>
            <w:hyperlink r:id="rId21" w:history="1">
              <w:r w:rsidR="00862F89" w:rsidRPr="00113BF8">
                <w:rPr>
                  <w:rStyle w:val="Hyperlink"/>
                  <w:rFonts w:ascii="Century Gothic" w:eastAsiaTheme="minorHAnsi" w:hAnsi="Century Gothic" w:cs="Arial"/>
                  <w:bCs/>
                  <w:sz w:val="22"/>
                  <w:szCs w:val="22"/>
                  <w:lang w:eastAsia="en-US"/>
                </w:rPr>
                <w:t>self</w:t>
              </w:r>
              <w:r w:rsidR="00862F89" w:rsidRPr="00113BF8">
                <w:rPr>
                  <w:rStyle w:val="Hyperlink"/>
                  <w:rFonts w:ascii="Century Gothic" w:hAnsi="Century Gothic" w:cs="Arial"/>
                  <w:bCs/>
                  <w:sz w:val="22"/>
                  <w:szCs w:val="22"/>
                </w:rPr>
                <w:t>- assessment.</w:t>
              </w:r>
            </w:hyperlink>
            <w:r w:rsidR="00862F89" w:rsidRPr="00113BF8">
              <w:rPr>
                <w:rFonts w:ascii="Century Gothic" w:hAnsi="Century Gothic" w:cs="Arial"/>
                <w:bCs/>
                <w:sz w:val="22"/>
                <w:szCs w:val="22"/>
              </w:rPr>
              <w:t xml:space="preserve"> </w:t>
            </w:r>
          </w:p>
        </w:tc>
      </w:tr>
      <w:tr w:rsidR="001D4AFE" w:rsidRPr="00113BF8" w14:paraId="34AAE0AF" w14:textId="00B0D801" w:rsidTr="00862F89">
        <w:tc>
          <w:tcPr>
            <w:tcW w:w="2543" w:type="pct"/>
            <w:vAlign w:val="center"/>
          </w:tcPr>
          <w:p w14:paraId="4C2B500D" w14:textId="226B9EC6"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Q</w:t>
            </w:r>
            <w:r w:rsidR="001D4AFE" w:rsidRPr="00113BF8">
              <w:rPr>
                <w:rFonts w:ascii="Century Gothic" w:hAnsi="Century Gothic" w:cs="Arial"/>
                <w:bCs/>
                <w:sz w:val="22"/>
                <w:szCs w:val="22"/>
              </w:rPr>
              <w:t>ualitative and quantitative analysis of the landlord’s complaint handling performance which must also include a summary of the types of complaints the landlord has refused to accept</w:t>
            </w:r>
            <w:r w:rsidR="00013059" w:rsidRPr="00113BF8">
              <w:rPr>
                <w:rFonts w:ascii="Century Gothic" w:hAnsi="Century Gothic" w:cs="Arial"/>
                <w:bCs/>
                <w:sz w:val="22"/>
                <w:szCs w:val="22"/>
              </w:rPr>
              <w:t>.</w:t>
            </w:r>
            <w:r w:rsidR="001D4AFE" w:rsidRPr="00113BF8">
              <w:rPr>
                <w:rFonts w:ascii="Century Gothic" w:hAnsi="Century Gothic" w:cs="Arial"/>
                <w:bCs/>
                <w:sz w:val="22"/>
                <w:szCs w:val="22"/>
              </w:rPr>
              <w:t xml:space="preserve"> </w:t>
            </w:r>
          </w:p>
        </w:tc>
        <w:tc>
          <w:tcPr>
            <w:tcW w:w="2457" w:type="pct"/>
            <w:vAlign w:val="center"/>
          </w:tcPr>
          <w:p w14:paraId="443D92EE" w14:textId="77777777" w:rsidR="001D4AFE" w:rsidRPr="00113BF8" w:rsidRDefault="00592ECA" w:rsidP="00013059">
            <w:pPr>
              <w:rPr>
                <w:rFonts w:ascii="Century Gothic" w:hAnsi="Century Gothic" w:cs="Arial"/>
                <w:bCs/>
                <w:sz w:val="22"/>
                <w:szCs w:val="22"/>
              </w:rPr>
            </w:pPr>
            <w:r w:rsidRPr="00113BF8">
              <w:rPr>
                <w:rFonts w:ascii="Century Gothic" w:hAnsi="Century Gothic" w:cs="Arial"/>
                <w:bCs/>
                <w:sz w:val="22"/>
                <w:szCs w:val="22"/>
              </w:rPr>
              <w:t>Complete.</w:t>
            </w:r>
          </w:p>
          <w:p w14:paraId="10B1AC6B" w14:textId="77777777" w:rsidR="00862F89" w:rsidRPr="00113BF8" w:rsidRDefault="00862F89" w:rsidP="00013059">
            <w:pPr>
              <w:rPr>
                <w:rFonts w:ascii="Century Gothic" w:hAnsi="Century Gothic" w:cs="Arial"/>
                <w:bCs/>
                <w:sz w:val="22"/>
                <w:szCs w:val="22"/>
              </w:rPr>
            </w:pPr>
          </w:p>
          <w:p w14:paraId="7CB5F027" w14:textId="77777777" w:rsidR="00592ECA" w:rsidRPr="00113BF8" w:rsidRDefault="00DF4847" w:rsidP="00013059">
            <w:pPr>
              <w:rPr>
                <w:rFonts w:ascii="Century Gothic" w:hAnsi="Century Gothic" w:cs="Arial"/>
                <w:bCs/>
                <w:sz w:val="22"/>
                <w:szCs w:val="22"/>
              </w:rPr>
            </w:pPr>
            <w:r w:rsidRPr="00113BF8">
              <w:rPr>
                <w:rFonts w:ascii="Century Gothic" w:hAnsi="Century Gothic" w:cs="Arial"/>
                <w:bCs/>
                <w:sz w:val="22"/>
                <w:szCs w:val="22"/>
              </w:rPr>
              <w:t>Section 2 of report</w:t>
            </w:r>
            <w:r w:rsidR="00EB0B2E" w:rsidRPr="00113BF8">
              <w:rPr>
                <w:rFonts w:ascii="Century Gothic" w:hAnsi="Century Gothic" w:cs="Arial"/>
                <w:bCs/>
                <w:sz w:val="22"/>
                <w:szCs w:val="22"/>
              </w:rPr>
              <w:t>.</w:t>
            </w:r>
          </w:p>
          <w:p w14:paraId="57A31553" w14:textId="77777777" w:rsidR="00862F89" w:rsidRPr="00113BF8" w:rsidRDefault="00862F89" w:rsidP="00013059">
            <w:pPr>
              <w:rPr>
                <w:rFonts w:ascii="Century Gothic" w:hAnsi="Century Gothic" w:cs="Arial"/>
                <w:bCs/>
                <w:sz w:val="22"/>
                <w:szCs w:val="22"/>
              </w:rPr>
            </w:pPr>
          </w:p>
          <w:p w14:paraId="1B5B5297" w14:textId="769F051E" w:rsidR="00EB0B2E" w:rsidRPr="00113BF8" w:rsidRDefault="00EB0B2E" w:rsidP="00013059">
            <w:pPr>
              <w:rPr>
                <w:rFonts w:ascii="Century Gothic" w:hAnsi="Century Gothic" w:cs="Arial"/>
                <w:bCs/>
                <w:sz w:val="22"/>
                <w:szCs w:val="22"/>
              </w:rPr>
            </w:pPr>
            <w:r w:rsidRPr="00113BF8">
              <w:rPr>
                <w:rFonts w:ascii="Century Gothic" w:hAnsi="Century Gothic" w:cs="Arial"/>
                <w:bCs/>
                <w:sz w:val="22"/>
                <w:szCs w:val="22"/>
              </w:rPr>
              <w:t>Quarterly reports also provided in-year.</w:t>
            </w:r>
          </w:p>
        </w:tc>
      </w:tr>
      <w:tr w:rsidR="001D4AFE" w:rsidRPr="00113BF8" w14:paraId="6562C9EC" w14:textId="61CF2AF9" w:rsidTr="00862F89">
        <w:tc>
          <w:tcPr>
            <w:tcW w:w="2543" w:type="pct"/>
            <w:vAlign w:val="center"/>
          </w:tcPr>
          <w:p w14:paraId="1A7A6AE0" w14:textId="1CB86D21" w:rsidR="001D4AFE" w:rsidRPr="00113BF8" w:rsidRDefault="002005FC" w:rsidP="00013059">
            <w:pPr>
              <w:rPr>
                <w:rFonts w:ascii="Century Gothic" w:hAnsi="Century Gothic" w:cs="Arial"/>
                <w:bCs/>
                <w:sz w:val="22"/>
                <w:szCs w:val="22"/>
              </w:rPr>
            </w:pPr>
            <w:r w:rsidRPr="00113BF8">
              <w:rPr>
                <w:rFonts w:ascii="Century Gothic" w:hAnsi="Century Gothic" w:cs="Arial"/>
                <w:bCs/>
                <w:sz w:val="22"/>
                <w:szCs w:val="22"/>
              </w:rPr>
              <w:t>A</w:t>
            </w:r>
            <w:r w:rsidR="001D4AFE" w:rsidRPr="00113BF8">
              <w:rPr>
                <w:rFonts w:ascii="Century Gothic" w:hAnsi="Century Gothic" w:cs="Arial"/>
                <w:bCs/>
                <w:sz w:val="22"/>
                <w:szCs w:val="22"/>
              </w:rPr>
              <w:t>ny findings of non-compliance with this Code by the Ombudsman</w:t>
            </w:r>
            <w:r w:rsidR="00013059" w:rsidRPr="00113BF8">
              <w:rPr>
                <w:rFonts w:ascii="Century Gothic" w:hAnsi="Century Gothic" w:cs="Arial"/>
                <w:bCs/>
                <w:sz w:val="22"/>
                <w:szCs w:val="22"/>
              </w:rPr>
              <w:t>.</w:t>
            </w:r>
          </w:p>
        </w:tc>
        <w:tc>
          <w:tcPr>
            <w:tcW w:w="2457" w:type="pct"/>
            <w:vAlign w:val="center"/>
          </w:tcPr>
          <w:p w14:paraId="63B08818" w14:textId="0FA29740" w:rsidR="001D4AFE" w:rsidRPr="002419EE" w:rsidRDefault="002419EE" w:rsidP="002419EE">
            <w:pPr>
              <w:rPr>
                <w:rFonts w:ascii="Century Gothic" w:hAnsi="Century Gothic" w:cs="Arial"/>
                <w:bCs/>
                <w:kern w:val="2"/>
                <w14:ligatures w14:val="standardContextual"/>
              </w:rPr>
            </w:pPr>
            <w:r w:rsidRPr="00392709">
              <w:rPr>
                <w:rFonts w:ascii="Century Gothic" w:hAnsi="Century Gothic"/>
                <w:sz w:val="22"/>
                <w:szCs w:val="22"/>
              </w:rPr>
              <w:t>The Housing Ombudsman has not yet reviewed compliance across housing association membership. This is expected in 2026-27.</w:t>
            </w:r>
          </w:p>
        </w:tc>
      </w:tr>
      <w:tr w:rsidR="001D4AFE" w:rsidRPr="00113BF8" w14:paraId="251E958F" w14:textId="3776F450" w:rsidTr="00862F89">
        <w:tc>
          <w:tcPr>
            <w:tcW w:w="2543" w:type="pct"/>
            <w:vAlign w:val="center"/>
          </w:tcPr>
          <w:p w14:paraId="19E94591" w14:textId="207D62A2" w:rsidR="001D4AFE" w:rsidRPr="00113BF8" w:rsidRDefault="001D4AFE" w:rsidP="00013059">
            <w:pPr>
              <w:rPr>
                <w:rFonts w:ascii="Century Gothic" w:hAnsi="Century Gothic" w:cs="Arial"/>
                <w:bCs/>
                <w:sz w:val="22"/>
                <w:szCs w:val="22"/>
              </w:rPr>
            </w:pPr>
            <w:r w:rsidRPr="00113BF8">
              <w:rPr>
                <w:rFonts w:ascii="Century Gothic" w:hAnsi="Century Gothic" w:cs="Arial"/>
                <w:bCs/>
                <w:sz w:val="22"/>
                <w:szCs w:val="22"/>
              </w:rPr>
              <w:t xml:space="preserve">the service improvements made as a result of the learning from complaints; </w:t>
            </w:r>
          </w:p>
        </w:tc>
        <w:tc>
          <w:tcPr>
            <w:tcW w:w="2457" w:type="pct"/>
            <w:vAlign w:val="center"/>
          </w:tcPr>
          <w:p w14:paraId="526BF6C9" w14:textId="77777777" w:rsidR="001D4AFE" w:rsidRPr="00113BF8" w:rsidRDefault="00371355" w:rsidP="00013059">
            <w:pPr>
              <w:rPr>
                <w:rFonts w:ascii="Century Gothic" w:hAnsi="Century Gothic" w:cs="Arial"/>
                <w:bCs/>
                <w:sz w:val="22"/>
                <w:szCs w:val="22"/>
              </w:rPr>
            </w:pPr>
            <w:r w:rsidRPr="00113BF8">
              <w:rPr>
                <w:rFonts w:ascii="Century Gothic" w:hAnsi="Century Gothic" w:cs="Arial"/>
                <w:bCs/>
                <w:sz w:val="22"/>
                <w:szCs w:val="22"/>
              </w:rPr>
              <w:t xml:space="preserve">Complete. </w:t>
            </w:r>
          </w:p>
          <w:p w14:paraId="4F750D53" w14:textId="77777777" w:rsidR="00862F89" w:rsidRPr="00113BF8" w:rsidRDefault="00862F89" w:rsidP="00013059">
            <w:pPr>
              <w:rPr>
                <w:rFonts w:ascii="Century Gothic" w:hAnsi="Century Gothic" w:cs="Arial"/>
                <w:bCs/>
                <w:sz w:val="22"/>
                <w:szCs w:val="22"/>
              </w:rPr>
            </w:pPr>
          </w:p>
          <w:p w14:paraId="69876AB7" w14:textId="6CDC5959" w:rsidR="00371355" w:rsidRPr="00113BF8" w:rsidRDefault="00371355" w:rsidP="00013059">
            <w:pPr>
              <w:rPr>
                <w:rFonts w:ascii="Century Gothic" w:hAnsi="Century Gothic" w:cs="Arial"/>
                <w:bCs/>
                <w:sz w:val="22"/>
                <w:szCs w:val="22"/>
              </w:rPr>
            </w:pPr>
            <w:r w:rsidRPr="00113BF8">
              <w:rPr>
                <w:rFonts w:ascii="Century Gothic" w:hAnsi="Century Gothic" w:cs="Arial"/>
                <w:bCs/>
                <w:sz w:val="22"/>
                <w:szCs w:val="22"/>
              </w:rPr>
              <w:t>Section 2 of report.</w:t>
            </w:r>
          </w:p>
        </w:tc>
      </w:tr>
      <w:tr w:rsidR="00F7189A" w:rsidRPr="00113BF8" w14:paraId="6BFCDACD" w14:textId="15D86E51" w:rsidTr="00515E8F">
        <w:trPr>
          <w:trHeight w:val="1283"/>
        </w:trPr>
        <w:tc>
          <w:tcPr>
            <w:tcW w:w="2543" w:type="pct"/>
            <w:vAlign w:val="center"/>
          </w:tcPr>
          <w:p w14:paraId="215C462C" w14:textId="7D06FB70" w:rsidR="00F7189A"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any annual report about the landlord’s performance from the Ombudsman</w:t>
            </w:r>
          </w:p>
        </w:tc>
        <w:tc>
          <w:tcPr>
            <w:tcW w:w="2457" w:type="pct"/>
            <w:vMerge w:val="restart"/>
            <w:vAlign w:val="center"/>
          </w:tcPr>
          <w:p w14:paraId="20B686CA" w14:textId="77777777" w:rsidR="00B80DFC"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 xml:space="preserve">Reports would only be prepared if the landlord had </w:t>
            </w:r>
            <w:r w:rsidR="00B80DFC" w:rsidRPr="00113BF8">
              <w:rPr>
                <w:rFonts w:ascii="Century Gothic" w:hAnsi="Century Gothic" w:cs="Arial"/>
                <w:bCs/>
                <w:sz w:val="22"/>
                <w:szCs w:val="22"/>
              </w:rPr>
              <w:t xml:space="preserve">a high volume of determinations made by the Housing Ombudsman. </w:t>
            </w:r>
          </w:p>
          <w:p w14:paraId="4791982B" w14:textId="77777777" w:rsidR="00B80DFC" w:rsidRPr="00113BF8" w:rsidRDefault="00B80DFC" w:rsidP="00013059">
            <w:pPr>
              <w:rPr>
                <w:rFonts w:ascii="Century Gothic" w:hAnsi="Century Gothic" w:cs="Arial"/>
                <w:bCs/>
                <w:sz w:val="22"/>
                <w:szCs w:val="22"/>
              </w:rPr>
            </w:pPr>
          </w:p>
          <w:p w14:paraId="2B0CDE96" w14:textId="50E3BB73" w:rsidR="00F7189A" w:rsidRPr="00113BF8" w:rsidRDefault="00515E8F" w:rsidP="00013059">
            <w:pPr>
              <w:rPr>
                <w:rFonts w:ascii="Century Gothic" w:hAnsi="Century Gothic" w:cs="Arial"/>
                <w:bCs/>
                <w:sz w:val="22"/>
                <w:szCs w:val="22"/>
              </w:rPr>
            </w:pPr>
            <w:r>
              <w:rPr>
                <w:rFonts w:ascii="Century Gothic" w:hAnsi="Century Gothic" w:cs="Arial"/>
                <w:bCs/>
                <w:sz w:val="22"/>
                <w:szCs w:val="22"/>
              </w:rPr>
              <w:t>There have not been any</w:t>
            </w:r>
            <w:r w:rsidR="00F7189A" w:rsidRPr="00113BF8">
              <w:rPr>
                <w:rFonts w:ascii="Century Gothic" w:hAnsi="Century Gothic" w:cs="Arial"/>
                <w:bCs/>
                <w:sz w:val="22"/>
                <w:szCs w:val="22"/>
              </w:rPr>
              <w:t xml:space="preserve"> reports prepared by the Housing Ombudsman about Arches Housing.</w:t>
            </w:r>
          </w:p>
        </w:tc>
      </w:tr>
      <w:tr w:rsidR="00F7189A" w:rsidRPr="00113BF8" w14:paraId="119E59F2" w14:textId="6E40A3F6" w:rsidTr="00862F89">
        <w:tc>
          <w:tcPr>
            <w:tcW w:w="2543" w:type="pct"/>
            <w:vAlign w:val="center"/>
          </w:tcPr>
          <w:p w14:paraId="5E62DBFD" w14:textId="5BE41E53" w:rsidR="00F7189A" w:rsidRPr="00113BF8" w:rsidRDefault="00F7189A" w:rsidP="00013059">
            <w:pPr>
              <w:rPr>
                <w:rFonts w:ascii="Century Gothic" w:hAnsi="Century Gothic" w:cs="Arial"/>
                <w:bCs/>
                <w:sz w:val="22"/>
                <w:szCs w:val="22"/>
              </w:rPr>
            </w:pPr>
            <w:r w:rsidRPr="00113BF8">
              <w:rPr>
                <w:rFonts w:ascii="Century Gothic" w:hAnsi="Century Gothic" w:cs="Arial"/>
                <w:bCs/>
                <w:sz w:val="22"/>
                <w:szCs w:val="22"/>
              </w:rPr>
              <w:t>any other relevant reports or publications produced by the Ombudsman in relation to the work of the landlord.</w:t>
            </w:r>
          </w:p>
        </w:tc>
        <w:tc>
          <w:tcPr>
            <w:tcW w:w="2457" w:type="pct"/>
            <w:vMerge/>
            <w:vAlign w:val="center"/>
          </w:tcPr>
          <w:p w14:paraId="40DF135F" w14:textId="77777777" w:rsidR="00F7189A" w:rsidRPr="00113BF8" w:rsidRDefault="00F7189A" w:rsidP="00013059">
            <w:pPr>
              <w:rPr>
                <w:rFonts w:ascii="Century Gothic" w:hAnsi="Century Gothic" w:cs="Arial"/>
                <w:bCs/>
              </w:rPr>
            </w:pPr>
          </w:p>
        </w:tc>
      </w:tr>
    </w:tbl>
    <w:p w14:paraId="2749F1C2" w14:textId="77777777" w:rsidR="00636EB6" w:rsidRPr="00113BF8" w:rsidRDefault="00636EB6" w:rsidP="00636EB6">
      <w:pPr>
        <w:spacing w:after="0"/>
        <w:ind w:left="720"/>
        <w:rPr>
          <w:rFonts w:ascii="Century Gothic" w:hAnsi="Century Gothic" w:cs="Arial"/>
        </w:rPr>
      </w:pPr>
    </w:p>
    <w:p w14:paraId="26E5B450" w14:textId="77777777" w:rsidR="00521167" w:rsidRDefault="002419EE">
      <w:pPr>
        <w:ind w:left="720"/>
        <w:rPr>
          <w:rFonts w:ascii="Century Gothic" w:hAnsi="Century Gothic"/>
        </w:rPr>
      </w:pPr>
      <w:r>
        <w:rPr>
          <w:rFonts w:ascii="Century Gothic" w:hAnsi="Century Gothic"/>
        </w:rPr>
        <w:t xml:space="preserve">The complaint handling policy and process were subject to external audit in 2024, which provided substantial assurance on the execution of our duties under the Housing Ombudsman Complaint Handling Code. </w:t>
      </w:r>
      <w:r w:rsidR="00521167" w:rsidRPr="00521167">
        <w:rPr>
          <w:rFonts w:ascii="Century Gothic" w:hAnsi="Century Gothic"/>
        </w:rPr>
        <w:t>This was also tested through a dedicated tenant scrutiny exercise in 2025, which resulted in revisions to complaint response templates, clearer complaint outcome letters, improved signposting to escalation routes, greater use of telephone contact when discussing complaint outcomes and improvements to tenant-facing complaints information. These changes have since been incorporated into our complaints processes and annual self-assessment arrangements.</w:t>
      </w:r>
    </w:p>
    <w:p w14:paraId="73BB4B39" w14:textId="77777777" w:rsidR="00AC24B0" w:rsidRPr="00113BF8" w:rsidRDefault="00AC24B0" w:rsidP="00AC24B0">
      <w:pPr>
        <w:spacing w:after="0" w:line="240" w:lineRule="auto"/>
        <w:contextualSpacing/>
        <w:rPr>
          <w:rFonts w:ascii="Century Gothic" w:hAnsi="Century Gothic" w:cs="Arial"/>
          <w:b/>
        </w:rPr>
      </w:pPr>
    </w:p>
    <w:p w14:paraId="5079B96C" w14:textId="5AAF82DF" w:rsidR="009E44AD" w:rsidRPr="00113BF8" w:rsidRDefault="009E44AD"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Strategic Alignment</w:t>
      </w:r>
    </w:p>
    <w:p w14:paraId="6C08C492" w14:textId="6B474C83" w:rsidR="0057616E" w:rsidRDefault="0057616E" w:rsidP="0057616E">
      <w:pPr>
        <w:spacing w:after="0"/>
        <w:ind w:left="709"/>
        <w:rPr>
          <w:kern w:val="2"/>
          <w:lang w:eastAsia="en-GB"/>
          <w14:ligatures w14:val="standardContextual"/>
        </w:rPr>
      </w:pPr>
      <w:r>
        <w:rPr>
          <w:rFonts w:ascii="Century Gothic" w:hAnsi="Century Gothic"/>
        </w:rPr>
        <w:t>This paper supports all strategic priorities by using complaints as a source of intelligence for service improvement.</w:t>
      </w:r>
      <w:r>
        <w:rPr>
          <w:kern w:val="2"/>
          <w:lang w:eastAsia="en-GB"/>
          <w14:ligatures w14:val="standardContextual"/>
        </w:rPr>
        <w:t xml:space="preserve"> </w:t>
      </w:r>
      <w:r>
        <w:rPr>
          <w:rFonts w:ascii="Century Gothic" w:hAnsi="Century Gothic"/>
        </w:rPr>
        <w:t>It particularly supports Strategic Priority 3: Quality Organisation, through strong governance and compliance with the Complaint Handling Code and Consumer Standards.</w:t>
      </w:r>
    </w:p>
    <w:p w14:paraId="039A6945" w14:textId="77777777" w:rsidR="009E44AD" w:rsidRPr="00113BF8" w:rsidRDefault="009E44AD" w:rsidP="009E44AD">
      <w:pPr>
        <w:spacing w:after="0" w:line="240" w:lineRule="auto"/>
        <w:contextualSpacing/>
        <w:rPr>
          <w:rFonts w:ascii="Century Gothic" w:hAnsi="Century Gothic" w:cs="Arial"/>
          <w:b/>
        </w:rPr>
      </w:pPr>
    </w:p>
    <w:p w14:paraId="6BDAF375" w14:textId="299BDB9E" w:rsidR="00A718FE" w:rsidRPr="00113BF8" w:rsidRDefault="00A718FE"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Risk and Assurance</w:t>
      </w:r>
    </w:p>
    <w:p w14:paraId="3DFA29C7" w14:textId="77777777" w:rsidR="0057616E" w:rsidRDefault="0057616E">
      <w:pPr>
        <w:spacing w:after="0"/>
        <w:ind w:left="709"/>
        <w:rPr>
          <w:kern w:val="2"/>
          <w:lang w:eastAsia="en-GB"/>
          <w14:ligatures w14:val="standardContextual"/>
        </w:rPr>
      </w:pPr>
      <w:r>
        <w:rPr>
          <w:rFonts w:ascii="Century Gothic" w:hAnsi="Century Gothic"/>
        </w:rPr>
        <w:t>The key risks associated with the statutory complaints requirements are:</w:t>
      </w:r>
    </w:p>
    <w:p w14:paraId="277FE533" w14:textId="77777777" w:rsidR="00DF521A" w:rsidRPr="00113BF8" w:rsidRDefault="00DF521A" w:rsidP="00B23E42">
      <w:pPr>
        <w:spacing w:after="0" w:line="240" w:lineRule="auto"/>
        <w:ind w:left="709"/>
        <w:contextualSpacing/>
        <w:rPr>
          <w:rFonts w:ascii="Century Gothic" w:hAnsi="Century Gothic" w:cs="Arial"/>
          <w:bCs/>
        </w:rPr>
      </w:pPr>
    </w:p>
    <w:p w14:paraId="1D518F8A" w14:textId="10676E03" w:rsidR="00DF521A" w:rsidRPr="00113BF8" w:rsidRDefault="00DF521A" w:rsidP="00D57B82">
      <w:pPr>
        <w:pStyle w:val="ListParagraph"/>
        <w:numPr>
          <w:ilvl w:val="0"/>
          <w:numId w:val="5"/>
        </w:numPr>
        <w:spacing w:after="0" w:line="240" w:lineRule="auto"/>
        <w:ind w:left="1080"/>
        <w:rPr>
          <w:rFonts w:ascii="Century Gothic" w:hAnsi="Century Gothic" w:cs="Arial"/>
          <w:bCs/>
        </w:rPr>
      </w:pPr>
      <w:r w:rsidRPr="00113BF8">
        <w:rPr>
          <w:rFonts w:ascii="Century Gothic" w:hAnsi="Century Gothic" w:cs="Arial"/>
          <w:bCs/>
        </w:rPr>
        <w:lastRenderedPageBreak/>
        <w:t xml:space="preserve">SR003 – </w:t>
      </w:r>
      <w:r w:rsidR="00717B4A" w:rsidRPr="00113BF8">
        <w:rPr>
          <w:rFonts w:ascii="Century Gothic" w:hAnsi="Century Gothic" w:cs="Arial"/>
          <w:bCs/>
        </w:rPr>
        <w:t xml:space="preserve">Failure to comply with RSH standards could lead to regulatory intervention and loss of confidence from key stakeholders which could impact the reputation, </w:t>
      </w:r>
      <w:r w:rsidR="000F3511" w:rsidRPr="00113BF8">
        <w:rPr>
          <w:rFonts w:ascii="Century Gothic" w:hAnsi="Century Gothic" w:cs="Arial"/>
          <w:bCs/>
        </w:rPr>
        <w:t>credibility,</w:t>
      </w:r>
      <w:r w:rsidR="00717B4A" w:rsidRPr="00113BF8">
        <w:rPr>
          <w:rFonts w:ascii="Century Gothic" w:hAnsi="Century Gothic" w:cs="Arial"/>
          <w:bCs/>
        </w:rPr>
        <w:t xml:space="preserve"> or viability of the association.</w:t>
      </w:r>
    </w:p>
    <w:p w14:paraId="3BBFC397" w14:textId="77777777" w:rsidR="00717B4A" w:rsidRPr="00113BF8" w:rsidRDefault="00717B4A" w:rsidP="002A4CD4">
      <w:pPr>
        <w:spacing w:after="0" w:line="240" w:lineRule="auto"/>
        <w:ind w:left="360"/>
        <w:contextualSpacing/>
        <w:rPr>
          <w:rFonts w:ascii="Century Gothic" w:hAnsi="Century Gothic" w:cs="Arial"/>
          <w:bCs/>
        </w:rPr>
      </w:pPr>
    </w:p>
    <w:p w14:paraId="1B09919C" w14:textId="77777777" w:rsidR="002419EE" w:rsidRDefault="002419EE" w:rsidP="002419EE">
      <w:pPr>
        <w:pStyle w:val="ListParagraph"/>
        <w:numPr>
          <w:ilvl w:val="0"/>
          <w:numId w:val="5"/>
        </w:numPr>
        <w:rPr>
          <w:kern w:val="2"/>
          <w:lang w:eastAsia="en-GB"/>
          <w14:ligatures w14:val="standardContextual"/>
        </w:rPr>
      </w:pPr>
      <w:r>
        <w:rPr>
          <w:rFonts w:ascii="Century Gothic" w:hAnsi="Century Gothic"/>
        </w:rPr>
        <w:t>SR022 – Weaknesses in governance cause ineffective oversight, leading to poor decision-making.</w:t>
      </w:r>
    </w:p>
    <w:p w14:paraId="0674DCA1" w14:textId="77777777" w:rsidR="00D14779" w:rsidRPr="00113BF8" w:rsidRDefault="00D14779" w:rsidP="008A1EDB">
      <w:pPr>
        <w:spacing w:after="0" w:line="240" w:lineRule="auto"/>
        <w:contextualSpacing/>
        <w:rPr>
          <w:rFonts w:ascii="Century Gothic" w:hAnsi="Century Gothic" w:cs="Arial"/>
          <w:bCs/>
        </w:rPr>
      </w:pPr>
    </w:p>
    <w:p w14:paraId="75FE64C7" w14:textId="7571AA74" w:rsidR="00A718FE" w:rsidRDefault="00A718FE"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Values Alignment</w:t>
      </w:r>
    </w:p>
    <w:p w14:paraId="38231FAE" w14:textId="77777777" w:rsidR="009B6F56" w:rsidRPr="00113BF8" w:rsidRDefault="009B6F56" w:rsidP="009B6F56">
      <w:pPr>
        <w:spacing w:after="0" w:line="240" w:lineRule="auto"/>
        <w:ind w:left="720"/>
        <w:contextualSpacing/>
        <w:rPr>
          <w:rFonts w:ascii="Century Gothic" w:hAnsi="Century Gothic" w:cs="Arial"/>
          <w:b/>
        </w:rPr>
      </w:pPr>
    </w:p>
    <w:p w14:paraId="2A18E7C3" w14:textId="77777777" w:rsidR="001D6943" w:rsidRPr="00113BF8" w:rsidRDefault="001D6943" w:rsidP="00D57B82">
      <w:pPr>
        <w:pStyle w:val="ListParagraph"/>
        <w:numPr>
          <w:ilvl w:val="0"/>
          <w:numId w:val="7"/>
        </w:numPr>
        <w:spacing w:after="0" w:line="240" w:lineRule="auto"/>
        <w:rPr>
          <w:rFonts w:ascii="Century Gothic" w:hAnsi="Century Gothic" w:cs="Arial"/>
          <w:bCs/>
        </w:rPr>
      </w:pPr>
      <w:r w:rsidRPr="00113BF8">
        <w:rPr>
          <w:rFonts w:ascii="Century Gothic" w:hAnsi="Century Gothic" w:cs="Arial"/>
          <w:bCs/>
        </w:rPr>
        <w:t>Steel</w:t>
      </w:r>
    </w:p>
    <w:p w14:paraId="34D3ADD8" w14:textId="77777777" w:rsidR="001D6943" w:rsidRPr="00113BF8" w:rsidRDefault="001D6943" w:rsidP="00D70E02">
      <w:pPr>
        <w:spacing w:after="0" w:line="240" w:lineRule="auto"/>
        <w:ind w:left="720"/>
        <w:contextualSpacing/>
        <w:rPr>
          <w:rFonts w:ascii="Century Gothic" w:hAnsi="Century Gothic" w:cs="Arial"/>
          <w:bCs/>
        </w:rPr>
      </w:pPr>
    </w:p>
    <w:p w14:paraId="01605BE9" w14:textId="77777777" w:rsidR="002419EE" w:rsidRDefault="002419EE">
      <w:pPr>
        <w:spacing w:after="0"/>
        <w:ind w:left="720"/>
        <w:rPr>
          <w:kern w:val="2"/>
          <w:lang w:eastAsia="en-GB"/>
          <w14:ligatures w14:val="standardContextual"/>
        </w:rPr>
      </w:pPr>
      <w:r>
        <w:rPr>
          <w:rFonts w:ascii="Century Gothic" w:hAnsi="Century Gothic"/>
        </w:rPr>
        <w:t xml:space="preserve">Ensuring compliance with the Housing Ombudsman Complaint Handling Code demonstrates </w:t>
      </w:r>
      <w:r>
        <w:rPr>
          <w:rFonts w:ascii="Century Gothic" w:hAnsi="Century Gothic"/>
          <w:u w:val="single"/>
        </w:rPr>
        <w:t>Steel</w:t>
      </w:r>
      <w:r>
        <w:rPr>
          <w:rFonts w:ascii="Century Gothic" w:hAnsi="Century Gothic"/>
        </w:rPr>
        <w:t xml:space="preserve"> through our commitment to continuous improvement, tackling challenges and finding the right solution for tenants.</w:t>
      </w:r>
    </w:p>
    <w:p w14:paraId="6FEAD15E" w14:textId="77777777" w:rsidR="00D70E02" w:rsidRPr="00113BF8" w:rsidRDefault="00D70E02" w:rsidP="00D70E02">
      <w:pPr>
        <w:spacing w:after="0" w:line="240" w:lineRule="auto"/>
        <w:ind w:left="720"/>
        <w:contextualSpacing/>
        <w:rPr>
          <w:rFonts w:ascii="Century Gothic" w:hAnsi="Century Gothic" w:cs="Arial"/>
          <w:bCs/>
        </w:rPr>
      </w:pPr>
    </w:p>
    <w:p w14:paraId="21DBF6A6" w14:textId="22B492E8" w:rsidR="00817042" w:rsidRPr="00113BF8" w:rsidRDefault="00817042"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Value for Money</w:t>
      </w:r>
    </w:p>
    <w:p w14:paraId="755BB423" w14:textId="3B64F93F" w:rsidR="00BF637E" w:rsidRPr="00113BF8" w:rsidRDefault="00E924BE" w:rsidP="00D57B82">
      <w:pPr>
        <w:pStyle w:val="ListParagraph"/>
        <w:numPr>
          <w:ilvl w:val="0"/>
          <w:numId w:val="6"/>
        </w:numPr>
        <w:spacing w:before="100" w:beforeAutospacing="1" w:after="100" w:afterAutospacing="1" w:line="240" w:lineRule="auto"/>
        <w:outlineLvl w:val="2"/>
        <w:rPr>
          <w:rFonts w:ascii="Century Gothic" w:eastAsia="Times New Roman" w:hAnsi="Century Gothic" w:cs="Arial"/>
          <w:b/>
          <w:bCs/>
          <w:lang w:eastAsia="en-GB"/>
        </w:rPr>
      </w:pPr>
      <w:r w:rsidRPr="00113BF8">
        <w:rPr>
          <w:rFonts w:ascii="Century Gothic" w:hAnsi="Century Gothic" w:cs="Arial"/>
          <w:bCs/>
        </w:rPr>
        <w:t>Ef</w:t>
      </w:r>
      <w:r w:rsidR="009B6F56">
        <w:rPr>
          <w:rFonts w:ascii="Century Gothic" w:hAnsi="Century Gothic" w:cs="Arial"/>
          <w:bCs/>
        </w:rPr>
        <w:t>f</w:t>
      </w:r>
      <w:r w:rsidRPr="00113BF8">
        <w:rPr>
          <w:rFonts w:ascii="Century Gothic" w:hAnsi="Century Gothic" w:cs="Arial"/>
          <w:bCs/>
        </w:rPr>
        <w:t>iciency</w:t>
      </w:r>
    </w:p>
    <w:p w14:paraId="42764A66" w14:textId="77777777" w:rsidR="002419EE" w:rsidRDefault="002419EE">
      <w:pPr>
        <w:ind w:left="720"/>
        <w:rPr>
          <w:kern w:val="2"/>
          <w:lang w:eastAsia="en-GB"/>
          <w14:ligatures w14:val="standardContextual"/>
        </w:rPr>
      </w:pPr>
      <w:r>
        <w:rPr>
          <w:rFonts w:ascii="Century Gothic" w:hAnsi="Century Gothic"/>
        </w:rPr>
        <w:t>Compliance with the Housing Ombudsman Complaint Handling Code and our focus on continuous improvement support efficiency by reducing duplication, improving right-first-time services and releasing capacity to deliver more for tenants day to day.</w:t>
      </w:r>
    </w:p>
    <w:p w14:paraId="1904993A" w14:textId="6292EFB4" w:rsidR="00410049" w:rsidRPr="00113BF8" w:rsidRDefault="00D14779"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Conclusion</w:t>
      </w:r>
    </w:p>
    <w:p w14:paraId="26BDAEB3" w14:textId="77777777" w:rsidR="00787AAA" w:rsidRPr="00113BF8" w:rsidRDefault="00787AAA" w:rsidP="00787AAA">
      <w:pPr>
        <w:spacing w:after="0" w:line="240" w:lineRule="auto"/>
        <w:ind w:left="720"/>
        <w:contextualSpacing/>
        <w:rPr>
          <w:rFonts w:ascii="Century Gothic" w:hAnsi="Century Gothic" w:cs="Arial"/>
          <w:b/>
        </w:rPr>
      </w:pPr>
    </w:p>
    <w:p w14:paraId="2B74AA1D" w14:textId="77777777" w:rsidR="0057616E" w:rsidRDefault="0057616E">
      <w:pPr>
        <w:spacing w:after="0"/>
        <w:ind w:left="720"/>
        <w:rPr>
          <w:kern w:val="2"/>
          <w:lang w:eastAsia="en-GB"/>
          <w14:ligatures w14:val="standardContextual"/>
        </w:rPr>
      </w:pPr>
      <w:r>
        <w:rPr>
          <w:rFonts w:ascii="Century Gothic" w:hAnsi="Century Gothic"/>
        </w:rPr>
        <w:t>This report fulfils a key requirement of the Housing Ombudsman Complaint Handling Code and demonstrates statutory and regulatory compliance. It also reinforces the Board’s commitment to using complaints and learning to improve outcomes for tenants.</w:t>
      </w:r>
    </w:p>
    <w:p w14:paraId="194054D5" w14:textId="77777777" w:rsidR="000F3511" w:rsidRPr="00113BF8" w:rsidRDefault="000F3511" w:rsidP="0053435A">
      <w:pPr>
        <w:spacing w:after="0" w:line="240" w:lineRule="auto"/>
        <w:contextualSpacing/>
        <w:rPr>
          <w:rFonts w:ascii="Century Gothic" w:hAnsi="Century Gothic" w:cs="Arial"/>
          <w:b/>
        </w:rPr>
      </w:pPr>
    </w:p>
    <w:p w14:paraId="6722C3D0" w14:textId="03703E6E" w:rsidR="00787AAA" w:rsidRPr="00113BF8" w:rsidRDefault="009F7223" w:rsidP="00D57B82">
      <w:pPr>
        <w:numPr>
          <w:ilvl w:val="0"/>
          <w:numId w:val="1"/>
        </w:numPr>
        <w:spacing w:after="0" w:line="240" w:lineRule="auto"/>
        <w:contextualSpacing/>
        <w:rPr>
          <w:rFonts w:ascii="Century Gothic" w:hAnsi="Century Gothic" w:cs="Arial"/>
          <w:b/>
        </w:rPr>
      </w:pPr>
      <w:r w:rsidRPr="00113BF8">
        <w:rPr>
          <w:rFonts w:ascii="Century Gothic" w:hAnsi="Century Gothic" w:cs="Arial"/>
          <w:b/>
        </w:rPr>
        <w:t xml:space="preserve">Recommendation </w:t>
      </w:r>
    </w:p>
    <w:p w14:paraId="6076FA72" w14:textId="77777777" w:rsidR="004D6F83" w:rsidRPr="00113BF8" w:rsidRDefault="004D6F83" w:rsidP="00F80CC0">
      <w:pPr>
        <w:spacing w:after="0" w:line="240" w:lineRule="auto"/>
        <w:ind w:left="720"/>
        <w:contextualSpacing/>
        <w:rPr>
          <w:rFonts w:ascii="Century Gothic" w:hAnsi="Century Gothic" w:cs="Arial"/>
          <w:b/>
        </w:rPr>
      </w:pPr>
    </w:p>
    <w:p w14:paraId="1AF0471D" w14:textId="77777777" w:rsidR="0057616E" w:rsidRPr="0057616E" w:rsidRDefault="0057616E" w:rsidP="009B6F56">
      <w:pPr>
        <w:spacing w:after="0" w:line="300" w:lineRule="atLeast"/>
        <w:ind w:left="709"/>
        <w:rPr>
          <w:rFonts w:ascii="Century Gothic" w:eastAsia="Times New Roman" w:hAnsi="Century Gothic" w:cs="Segoe UI"/>
          <w:lang w:eastAsia="en-GB"/>
        </w:rPr>
      </w:pPr>
      <w:r w:rsidRPr="0057616E">
        <w:rPr>
          <w:rFonts w:ascii="Century Gothic" w:eastAsia="Times New Roman" w:hAnsi="Century Gothic" w:cs="Segoe UI"/>
          <w:lang w:eastAsia="en-GB"/>
        </w:rPr>
        <w:t>The Board is asked to:</w:t>
      </w:r>
    </w:p>
    <w:p w14:paraId="0EE4E7A6" w14:textId="0D00438D" w:rsidR="0057616E" w:rsidRPr="009B6F56" w:rsidRDefault="0057616E" w:rsidP="009B6F56">
      <w:pPr>
        <w:pStyle w:val="ListParagraph"/>
        <w:numPr>
          <w:ilvl w:val="0"/>
          <w:numId w:val="32"/>
        </w:numPr>
        <w:spacing w:after="0"/>
        <w:rPr>
          <w:rFonts w:ascii="Century Gothic" w:hAnsi="Century Gothic"/>
        </w:rPr>
      </w:pPr>
      <w:r w:rsidRPr="009B6F56">
        <w:rPr>
          <w:rFonts w:ascii="Century Gothic" w:hAnsi="Century Gothic"/>
        </w:rPr>
        <w:t>Confirm reasonable assurance of Arches’ compliance with the Housing Ombudsman Complaint Handling Code.</w:t>
      </w:r>
    </w:p>
    <w:p w14:paraId="7E97830C" w14:textId="77777777" w:rsidR="0057616E" w:rsidRPr="009B6F56" w:rsidRDefault="0057616E" w:rsidP="009B6F56">
      <w:pPr>
        <w:pStyle w:val="ListParagraph"/>
        <w:numPr>
          <w:ilvl w:val="0"/>
          <w:numId w:val="32"/>
        </w:numPr>
        <w:spacing w:after="0"/>
        <w:rPr>
          <w:rFonts w:ascii="Century Gothic" w:hAnsi="Century Gothic"/>
        </w:rPr>
      </w:pPr>
      <w:r w:rsidRPr="009B6F56">
        <w:rPr>
          <w:rFonts w:ascii="Century Gothic" w:hAnsi="Century Gothic"/>
        </w:rPr>
        <w:t>Discuss and provide comments to inform the Board response foreword, to be approved separately by the Board Chair and Member Responsible for Complaints before publication.</w:t>
      </w:r>
    </w:p>
    <w:p w14:paraId="26F19DA8" w14:textId="5EAD8EF0" w:rsidR="004B5F28" w:rsidRPr="009B6F56" w:rsidRDefault="004B5F28" w:rsidP="00AB7FAE">
      <w:pPr>
        <w:pStyle w:val="ListParagraph"/>
        <w:numPr>
          <w:ilvl w:val="0"/>
          <w:numId w:val="32"/>
        </w:numPr>
        <w:rPr>
          <w:rFonts w:ascii="Century Gothic" w:hAnsi="Century Gothic"/>
        </w:rPr>
      </w:pPr>
      <w:r w:rsidRPr="009B6F56">
        <w:rPr>
          <w:rFonts w:ascii="Century Gothic" w:hAnsi="Century Gothic"/>
        </w:rPr>
        <w:t xml:space="preserve">Confirm approval to publish this report </w:t>
      </w:r>
      <w:r w:rsidR="00BB6E31" w:rsidRPr="00BB6E31">
        <w:rPr>
          <w:rFonts w:ascii="Century Gothic" w:hAnsi="Century Gothic"/>
        </w:rPr>
        <w:t>on</w:t>
      </w:r>
      <w:r w:rsidRPr="009B6F56">
        <w:rPr>
          <w:rFonts w:ascii="Century Gothic" w:hAnsi="Century Gothic"/>
        </w:rPr>
        <w:t xml:space="preserve"> the </w:t>
      </w:r>
      <w:r w:rsidR="00BB6E31" w:rsidRPr="00BB6E31">
        <w:rPr>
          <w:rFonts w:ascii="Century Gothic" w:hAnsi="Century Gothic"/>
        </w:rPr>
        <w:t>organisation’s</w:t>
      </w:r>
      <w:r w:rsidRPr="009B6F56">
        <w:rPr>
          <w:rFonts w:ascii="Century Gothic" w:hAnsi="Century Gothic"/>
        </w:rPr>
        <w:t xml:space="preserve"> website to complete compliance with the Housing Ombudsman Code.</w:t>
      </w:r>
    </w:p>
    <w:sectPr w:rsidR="004B5F28" w:rsidRPr="009B6F56" w:rsidSect="00AB7FAE">
      <w:pgSz w:w="11906" w:h="16838"/>
      <w:pgMar w:top="709" w:right="1276" w:bottom="426" w:left="1276" w:header="709" w:footer="709" w:gutter="0"/>
      <w:pgNumType w:start="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E78C" w14:textId="77777777" w:rsidR="00222115" w:rsidRDefault="00222115">
      <w:pPr>
        <w:spacing w:after="0" w:line="240" w:lineRule="auto"/>
      </w:pPr>
      <w:r>
        <w:separator/>
      </w:r>
    </w:p>
  </w:endnote>
  <w:endnote w:type="continuationSeparator" w:id="0">
    <w:p w14:paraId="02A9DB0C" w14:textId="77777777" w:rsidR="00222115" w:rsidRDefault="00222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E060" w14:textId="77777777" w:rsidR="00B60A67" w:rsidRDefault="00B60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AF69" w14:textId="77777777" w:rsidR="00996EF2" w:rsidRDefault="00996EF2" w:rsidP="00E9413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E7A7" w14:textId="77777777" w:rsidR="00B60A67" w:rsidRDefault="00B60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8AEA" w14:textId="77777777" w:rsidR="00222115" w:rsidRDefault="00222115">
      <w:pPr>
        <w:spacing w:after="0" w:line="240" w:lineRule="auto"/>
      </w:pPr>
      <w:r>
        <w:separator/>
      </w:r>
    </w:p>
  </w:footnote>
  <w:footnote w:type="continuationSeparator" w:id="0">
    <w:p w14:paraId="07CEB188" w14:textId="77777777" w:rsidR="00222115" w:rsidRDefault="00222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9798" w14:textId="77777777" w:rsidR="00B60A67" w:rsidRDefault="00B60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4EDBD" w14:textId="77777777" w:rsidR="00B60A67" w:rsidRDefault="00B60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3D17" w14:textId="77777777" w:rsidR="00B60A67" w:rsidRDefault="00B60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A85"/>
    <w:multiLevelType w:val="multilevel"/>
    <w:tmpl w:val="4C9E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431C1"/>
    <w:multiLevelType w:val="multilevel"/>
    <w:tmpl w:val="D34A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3623"/>
    <w:multiLevelType w:val="multilevel"/>
    <w:tmpl w:val="11FE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912E7"/>
    <w:multiLevelType w:val="multilevel"/>
    <w:tmpl w:val="A76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F2D52"/>
    <w:multiLevelType w:val="hybridMultilevel"/>
    <w:tmpl w:val="DFAC6D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B11EC4"/>
    <w:multiLevelType w:val="multilevel"/>
    <w:tmpl w:val="E476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7637D"/>
    <w:multiLevelType w:val="hybridMultilevel"/>
    <w:tmpl w:val="B7A81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4752FF"/>
    <w:multiLevelType w:val="hybridMultilevel"/>
    <w:tmpl w:val="A178F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E92BC5"/>
    <w:multiLevelType w:val="hybridMultilevel"/>
    <w:tmpl w:val="BD4ED3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02D1F89"/>
    <w:multiLevelType w:val="multilevel"/>
    <w:tmpl w:val="12FEF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D6844"/>
    <w:multiLevelType w:val="hybridMultilevel"/>
    <w:tmpl w:val="A380F9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245339AE"/>
    <w:multiLevelType w:val="multilevel"/>
    <w:tmpl w:val="ED44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84A4C"/>
    <w:multiLevelType w:val="multilevel"/>
    <w:tmpl w:val="14A67220"/>
    <w:lvl w:ilvl="0">
      <w:start w:val="1"/>
      <w:numFmt w:val="decimal"/>
      <w:lvlText w:val="%1.0"/>
      <w:lvlJc w:val="left"/>
      <w:pPr>
        <w:ind w:left="720" w:hanging="720"/>
      </w:pPr>
      <w:rPr>
        <w:rFonts w:hint="default"/>
        <w:b/>
        <w:bCs w:val="0"/>
      </w:rPr>
    </w:lvl>
    <w:lvl w:ilvl="1">
      <w:start w:val="1"/>
      <w:numFmt w:val="decimal"/>
      <w:lvlText w:val="%1.%2"/>
      <w:lvlJc w:val="left"/>
      <w:pPr>
        <w:ind w:left="1440" w:hanging="720"/>
      </w:pPr>
      <w:rPr>
        <w:rFonts w:hint="default"/>
        <w:b/>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63C141A"/>
    <w:multiLevelType w:val="hybridMultilevel"/>
    <w:tmpl w:val="C5A834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740C9E"/>
    <w:multiLevelType w:val="multilevel"/>
    <w:tmpl w:val="996681A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250597E"/>
    <w:multiLevelType w:val="hybridMultilevel"/>
    <w:tmpl w:val="1D140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6D14DB"/>
    <w:multiLevelType w:val="hybridMultilevel"/>
    <w:tmpl w:val="9DB4AA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65A69A4"/>
    <w:multiLevelType w:val="hybridMultilevel"/>
    <w:tmpl w:val="F8126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C13F6A"/>
    <w:multiLevelType w:val="multilevel"/>
    <w:tmpl w:val="FAE8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0E2967"/>
    <w:multiLevelType w:val="hybridMultilevel"/>
    <w:tmpl w:val="28E41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1A22A05"/>
    <w:multiLevelType w:val="hybridMultilevel"/>
    <w:tmpl w:val="91B0B40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4AB244A9"/>
    <w:multiLevelType w:val="multilevel"/>
    <w:tmpl w:val="774A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63BFF"/>
    <w:multiLevelType w:val="hybridMultilevel"/>
    <w:tmpl w:val="D184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AD5655"/>
    <w:multiLevelType w:val="hybridMultilevel"/>
    <w:tmpl w:val="755E11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2F558A4"/>
    <w:multiLevelType w:val="multilevel"/>
    <w:tmpl w:val="CC1E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A25C08"/>
    <w:multiLevelType w:val="hybridMultilevel"/>
    <w:tmpl w:val="675466D6"/>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667320F2"/>
    <w:multiLevelType w:val="hybridMultilevel"/>
    <w:tmpl w:val="543CE6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A90564E"/>
    <w:multiLevelType w:val="multilevel"/>
    <w:tmpl w:val="6B5C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7E5E43"/>
    <w:multiLevelType w:val="multilevel"/>
    <w:tmpl w:val="139E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AE2E79"/>
    <w:multiLevelType w:val="multilevel"/>
    <w:tmpl w:val="4B8C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B5592A"/>
    <w:multiLevelType w:val="multilevel"/>
    <w:tmpl w:val="E21A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7312AA"/>
    <w:multiLevelType w:val="hybridMultilevel"/>
    <w:tmpl w:val="5C9C27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5B0309A"/>
    <w:multiLevelType w:val="hybridMultilevel"/>
    <w:tmpl w:val="883E23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6B12E56"/>
    <w:multiLevelType w:val="hybridMultilevel"/>
    <w:tmpl w:val="B8F87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9642299">
    <w:abstractNumId w:val="12"/>
  </w:num>
  <w:num w:numId="2" w16cid:durableId="1422213826">
    <w:abstractNumId w:val="25"/>
  </w:num>
  <w:num w:numId="3" w16cid:durableId="1597665471">
    <w:abstractNumId w:val="13"/>
  </w:num>
  <w:num w:numId="4" w16cid:durableId="1179928348">
    <w:abstractNumId w:val="20"/>
  </w:num>
  <w:num w:numId="5" w16cid:durableId="1130787532">
    <w:abstractNumId w:val="23"/>
  </w:num>
  <w:num w:numId="6" w16cid:durableId="322127625">
    <w:abstractNumId w:val="32"/>
  </w:num>
  <w:num w:numId="7" w16cid:durableId="1405377066">
    <w:abstractNumId w:val="19"/>
  </w:num>
  <w:num w:numId="8" w16cid:durableId="1124427623">
    <w:abstractNumId w:val="15"/>
  </w:num>
  <w:num w:numId="9" w16cid:durableId="2039306606">
    <w:abstractNumId w:val="6"/>
  </w:num>
  <w:num w:numId="10" w16cid:durableId="1528759865">
    <w:abstractNumId w:val="33"/>
  </w:num>
  <w:num w:numId="11" w16cid:durableId="1761874188">
    <w:abstractNumId w:val="8"/>
  </w:num>
  <w:num w:numId="12" w16cid:durableId="510142400">
    <w:abstractNumId w:val="7"/>
  </w:num>
  <w:num w:numId="13" w16cid:durableId="1620183520">
    <w:abstractNumId w:val="4"/>
  </w:num>
  <w:num w:numId="14" w16cid:durableId="1174762663">
    <w:abstractNumId w:val="31"/>
  </w:num>
  <w:num w:numId="15" w16cid:durableId="2071537599">
    <w:abstractNumId w:val="18"/>
  </w:num>
  <w:num w:numId="16" w16cid:durableId="1449741452">
    <w:abstractNumId w:val="11"/>
  </w:num>
  <w:num w:numId="17" w16cid:durableId="1683163056">
    <w:abstractNumId w:val="3"/>
  </w:num>
  <w:num w:numId="18" w16cid:durableId="622738464">
    <w:abstractNumId w:val="5"/>
  </w:num>
  <w:num w:numId="19" w16cid:durableId="1448046547">
    <w:abstractNumId w:val="9"/>
  </w:num>
  <w:num w:numId="20" w16cid:durableId="717166406">
    <w:abstractNumId w:val="27"/>
  </w:num>
  <w:num w:numId="21" w16cid:durableId="349138665">
    <w:abstractNumId w:val="21"/>
  </w:num>
  <w:num w:numId="22" w16cid:durableId="2118403300">
    <w:abstractNumId w:val="14"/>
  </w:num>
  <w:num w:numId="23" w16cid:durableId="1398094873">
    <w:abstractNumId w:val="29"/>
  </w:num>
  <w:num w:numId="24" w16cid:durableId="506873692">
    <w:abstractNumId w:val="26"/>
  </w:num>
  <w:num w:numId="25" w16cid:durableId="953947274">
    <w:abstractNumId w:val="10"/>
  </w:num>
  <w:num w:numId="26" w16cid:durableId="1491671142">
    <w:abstractNumId w:val="28"/>
  </w:num>
  <w:num w:numId="27" w16cid:durableId="507596763">
    <w:abstractNumId w:val="0"/>
  </w:num>
  <w:num w:numId="28" w16cid:durableId="761143528">
    <w:abstractNumId w:val="2"/>
  </w:num>
  <w:num w:numId="29" w16cid:durableId="1246720172">
    <w:abstractNumId w:val="30"/>
  </w:num>
  <w:num w:numId="30" w16cid:durableId="649098517">
    <w:abstractNumId w:val="1"/>
  </w:num>
  <w:num w:numId="31" w16cid:durableId="1352101870">
    <w:abstractNumId w:val="24"/>
  </w:num>
  <w:num w:numId="32" w16cid:durableId="1448574768">
    <w:abstractNumId w:val="16"/>
  </w:num>
  <w:num w:numId="33" w16cid:durableId="1785467512">
    <w:abstractNumId w:val="22"/>
  </w:num>
  <w:num w:numId="34" w16cid:durableId="17421710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2D2"/>
    <w:rsid w:val="00000A37"/>
    <w:rsid w:val="00000A97"/>
    <w:rsid w:val="00001008"/>
    <w:rsid w:val="0000316B"/>
    <w:rsid w:val="000032A1"/>
    <w:rsid w:val="000053CA"/>
    <w:rsid w:val="00013059"/>
    <w:rsid w:val="0002515D"/>
    <w:rsid w:val="000267D5"/>
    <w:rsid w:val="00026D68"/>
    <w:rsid w:val="000271BD"/>
    <w:rsid w:val="00027E94"/>
    <w:rsid w:val="0003090A"/>
    <w:rsid w:val="0003545F"/>
    <w:rsid w:val="00037560"/>
    <w:rsid w:val="00040B59"/>
    <w:rsid w:val="0004232B"/>
    <w:rsid w:val="000445C3"/>
    <w:rsid w:val="000452BA"/>
    <w:rsid w:val="00045975"/>
    <w:rsid w:val="00047A71"/>
    <w:rsid w:val="00047E41"/>
    <w:rsid w:val="000514F3"/>
    <w:rsid w:val="0005240B"/>
    <w:rsid w:val="00056D10"/>
    <w:rsid w:val="000578C6"/>
    <w:rsid w:val="00060FBC"/>
    <w:rsid w:val="00062198"/>
    <w:rsid w:val="00065EAE"/>
    <w:rsid w:val="0006602D"/>
    <w:rsid w:val="00066725"/>
    <w:rsid w:val="00066BAA"/>
    <w:rsid w:val="000679DC"/>
    <w:rsid w:val="00072292"/>
    <w:rsid w:val="00072C3F"/>
    <w:rsid w:val="00076391"/>
    <w:rsid w:val="0008389B"/>
    <w:rsid w:val="000848C8"/>
    <w:rsid w:val="00085E59"/>
    <w:rsid w:val="00085F4A"/>
    <w:rsid w:val="000864B7"/>
    <w:rsid w:val="000878E3"/>
    <w:rsid w:val="00091853"/>
    <w:rsid w:val="000919FA"/>
    <w:rsid w:val="00091CB4"/>
    <w:rsid w:val="00091FA8"/>
    <w:rsid w:val="00092E07"/>
    <w:rsid w:val="00093BAC"/>
    <w:rsid w:val="00095884"/>
    <w:rsid w:val="00096C0C"/>
    <w:rsid w:val="00097154"/>
    <w:rsid w:val="000A0116"/>
    <w:rsid w:val="000A17DD"/>
    <w:rsid w:val="000A510F"/>
    <w:rsid w:val="000A51F2"/>
    <w:rsid w:val="000A5951"/>
    <w:rsid w:val="000A7033"/>
    <w:rsid w:val="000B3C68"/>
    <w:rsid w:val="000C09B3"/>
    <w:rsid w:val="000C0C94"/>
    <w:rsid w:val="000C1BE4"/>
    <w:rsid w:val="000C1CCC"/>
    <w:rsid w:val="000C26AC"/>
    <w:rsid w:val="000C4C37"/>
    <w:rsid w:val="000C4F64"/>
    <w:rsid w:val="000C5518"/>
    <w:rsid w:val="000C6D9A"/>
    <w:rsid w:val="000C737A"/>
    <w:rsid w:val="000D0408"/>
    <w:rsid w:val="000D3AC8"/>
    <w:rsid w:val="000D4AFF"/>
    <w:rsid w:val="000D5478"/>
    <w:rsid w:val="000D6EE2"/>
    <w:rsid w:val="000D7903"/>
    <w:rsid w:val="000E014B"/>
    <w:rsid w:val="000E4DA3"/>
    <w:rsid w:val="000E760E"/>
    <w:rsid w:val="000F0FDB"/>
    <w:rsid w:val="000F34DD"/>
    <w:rsid w:val="000F3511"/>
    <w:rsid w:val="000F3651"/>
    <w:rsid w:val="000F74BC"/>
    <w:rsid w:val="001009BD"/>
    <w:rsid w:val="001064A8"/>
    <w:rsid w:val="00112A44"/>
    <w:rsid w:val="00113BF8"/>
    <w:rsid w:val="001154A0"/>
    <w:rsid w:val="00115E4B"/>
    <w:rsid w:val="00123C6A"/>
    <w:rsid w:val="00127A02"/>
    <w:rsid w:val="001301F4"/>
    <w:rsid w:val="0013089D"/>
    <w:rsid w:val="00133E3D"/>
    <w:rsid w:val="00134C93"/>
    <w:rsid w:val="00135043"/>
    <w:rsid w:val="001372EA"/>
    <w:rsid w:val="00137D0E"/>
    <w:rsid w:val="001410A6"/>
    <w:rsid w:val="0014143D"/>
    <w:rsid w:val="0014348F"/>
    <w:rsid w:val="0014406C"/>
    <w:rsid w:val="0014465D"/>
    <w:rsid w:val="00146B31"/>
    <w:rsid w:val="0015012F"/>
    <w:rsid w:val="0015175F"/>
    <w:rsid w:val="001528EE"/>
    <w:rsid w:val="001555C6"/>
    <w:rsid w:val="00156222"/>
    <w:rsid w:val="00163687"/>
    <w:rsid w:val="00164F07"/>
    <w:rsid w:val="001659EE"/>
    <w:rsid w:val="001664BA"/>
    <w:rsid w:val="00167DE3"/>
    <w:rsid w:val="00171E46"/>
    <w:rsid w:val="00174378"/>
    <w:rsid w:val="0017551F"/>
    <w:rsid w:val="001762C9"/>
    <w:rsid w:val="0018144D"/>
    <w:rsid w:val="00182114"/>
    <w:rsid w:val="001835EA"/>
    <w:rsid w:val="00183E65"/>
    <w:rsid w:val="00184207"/>
    <w:rsid w:val="0018444C"/>
    <w:rsid w:val="00184F70"/>
    <w:rsid w:val="00185A3C"/>
    <w:rsid w:val="00186BAD"/>
    <w:rsid w:val="00191A8F"/>
    <w:rsid w:val="00192FDA"/>
    <w:rsid w:val="001947BB"/>
    <w:rsid w:val="00195ECF"/>
    <w:rsid w:val="00197AFA"/>
    <w:rsid w:val="001A2E25"/>
    <w:rsid w:val="001B3BCE"/>
    <w:rsid w:val="001B55F7"/>
    <w:rsid w:val="001B5FC8"/>
    <w:rsid w:val="001B65A7"/>
    <w:rsid w:val="001C0D0B"/>
    <w:rsid w:val="001C1CCE"/>
    <w:rsid w:val="001C1E7C"/>
    <w:rsid w:val="001C3A30"/>
    <w:rsid w:val="001C6613"/>
    <w:rsid w:val="001D0962"/>
    <w:rsid w:val="001D4942"/>
    <w:rsid w:val="001D4AFE"/>
    <w:rsid w:val="001D66C6"/>
    <w:rsid w:val="001D6943"/>
    <w:rsid w:val="001D6BAA"/>
    <w:rsid w:val="001D6DAB"/>
    <w:rsid w:val="001E3EB5"/>
    <w:rsid w:val="001E4922"/>
    <w:rsid w:val="001E7901"/>
    <w:rsid w:val="001E79A1"/>
    <w:rsid w:val="001E7C1E"/>
    <w:rsid w:val="001F070E"/>
    <w:rsid w:val="001F193C"/>
    <w:rsid w:val="001F5128"/>
    <w:rsid w:val="001F57EA"/>
    <w:rsid w:val="001F6864"/>
    <w:rsid w:val="002005FC"/>
    <w:rsid w:val="0020081E"/>
    <w:rsid w:val="00202445"/>
    <w:rsid w:val="002057A3"/>
    <w:rsid w:val="00215877"/>
    <w:rsid w:val="0021710E"/>
    <w:rsid w:val="00220535"/>
    <w:rsid w:val="00220B18"/>
    <w:rsid w:val="00221265"/>
    <w:rsid w:val="00221F44"/>
    <w:rsid w:val="00222115"/>
    <w:rsid w:val="00223ED8"/>
    <w:rsid w:val="00226ED4"/>
    <w:rsid w:val="002320F4"/>
    <w:rsid w:val="002332F7"/>
    <w:rsid w:val="002349A2"/>
    <w:rsid w:val="00235A97"/>
    <w:rsid w:val="002403B9"/>
    <w:rsid w:val="00241758"/>
    <w:rsid w:val="002419EE"/>
    <w:rsid w:val="002424B8"/>
    <w:rsid w:val="0024412E"/>
    <w:rsid w:val="002449CF"/>
    <w:rsid w:val="00245ACA"/>
    <w:rsid w:val="00245F4B"/>
    <w:rsid w:val="00246C68"/>
    <w:rsid w:val="00246F11"/>
    <w:rsid w:val="00251286"/>
    <w:rsid w:val="00253341"/>
    <w:rsid w:val="00253D86"/>
    <w:rsid w:val="00262770"/>
    <w:rsid w:val="00263124"/>
    <w:rsid w:val="00264252"/>
    <w:rsid w:val="00265A9D"/>
    <w:rsid w:val="00270B18"/>
    <w:rsid w:val="002711F9"/>
    <w:rsid w:val="00273444"/>
    <w:rsid w:val="0027771A"/>
    <w:rsid w:val="00281C50"/>
    <w:rsid w:val="0028285E"/>
    <w:rsid w:val="002857EE"/>
    <w:rsid w:val="0028589F"/>
    <w:rsid w:val="00287FC1"/>
    <w:rsid w:val="002922E2"/>
    <w:rsid w:val="00292A74"/>
    <w:rsid w:val="00295304"/>
    <w:rsid w:val="0029531E"/>
    <w:rsid w:val="00295498"/>
    <w:rsid w:val="00296DB1"/>
    <w:rsid w:val="00296FEF"/>
    <w:rsid w:val="002A2EAD"/>
    <w:rsid w:val="002A3C6D"/>
    <w:rsid w:val="002A4CD4"/>
    <w:rsid w:val="002A5A22"/>
    <w:rsid w:val="002A6664"/>
    <w:rsid w:val="002B0012"/>
    <w:rsid w:val="002B0131"/>
    <w:rsid w:val="002B1368"/>
    <w:rsid w:val="002C07FF"/>
    <w:rsid w:val="002C3702"/>
    <w:rsid w:val="002C4807"/>
    <w:rsid w:val="002C52A3"/>
    <w:rsid w:val="002C5E21"/>
    <w:rsid w:val="002C7B34"/>
    <w:rsid w:val="002C7BEF"/>
    <w:rsid w:val="002D0963"/>
    <w:rsid w:val="002D1BA7"/>
    <w:rsid w:val="002D1C5E"/>
    <w:rsid w:val="002D2729"/>
    <w:rsid w:val="002D3F77"/>
    <w:rsid w:val="002D4E07"/>
    <w:rsid w:val="002D6D1B"/>
    <w:rsid w:val="002D76FC"/>
    <w:rsid w:val="002E02C5"/>
    <w:rsid w:val="002E0BF7"/>
    <w:rsid w:val="002E2405"/>
    <w:rsid w:val="002F079B"/>
    <w:rsid w:val="002F09E9"/>
    <w:rsid w:val="002F0E7A"/>
    <w:rsid w:val="002F33FA"/>
    <w:rsid w:val="002F3640"/>
    <w:rsid w:val="002F5921"/>
    <w:rsid w:val="00301C3B"/>
    <w:rsid w:val="00301C97"/>
    <w:rsid w:val="00302793"/>
    <w:rsid w:val="0030449E"/>
    <w:rsid w:val="003067FE"/>
    <w:rsid w:val="00307C64"/>
    <w:rsid w:val="0031063A"/>
    <w:rsid w:val="00312899"/>
    <w:rsid w:val="00313321"/>
    <w:rsid w:val="00313758"/>
    <w:rsid w:val="0031533C"/>
    <w:rsid w:val="00315522"/>
    <w:rsid w:val="00315F96"/>
    <w:rsid w:val="00316823"/>
    <w:rsid w:val="00316A1F"/>
    <w:rsid w:val="0032669D"/>
    <w:rsid w:val="00326D83"/>
    <w:rsid w:val="00333B50"/>
    <w:rsid w:val="0033538A"/>
    <w:rsid w:val="00337D36"/>
    <w:rsid w:val="003427E2"/>
    <w:rsid w:val="00346EDD"/>
    <w:rsid w:val="00351144"/>
    <w:rsid w:val="0035289A"/>
    <w:rsid w:val="003528F9"/>
    <w:rsid w:val="00352986"/>
    <w:rsid w:val="0035401E"/>
    <w:rsid w:val="0035448D"/>
    <w:rsid w:val="0035700C"/>
    <w:rsid w:val="003579C5"/>
    <w:rsid w:val="00362859"/>
    <w:rsid w:val="00371034"/>
    <w:rsid w:val="00371355"/>
    <w:rsid w:val="003714A6"/>
    <w:rsid w:val="00372DC8"/>
    <w:rsid w:val="00373F7E"/>
    <w:rsid w:val="003749A8"/>
    <w:rsid w:val="003775F9"/>
    <w:rsid w:val="00382DD8"/>
    <w:rsid w:val="00383143"/>
    <w:rsid w:val="00385E1A"/>
    <w:rsid w:val="0038739B"/>
    <w:rsid w:val="00390F01"/>
    <w:rsid w:val="00392709"/>
    <w:rsid w:val="00393839"/>
    <w:rsid w:val="003A0C5E"/>
    <w:rsid w:val="003A187E"/>
    <w:rsid w:val="003A1D09"/>
    <w:rsid w:val="003A35C7"/>
    <w:rsid w:val="003A44E8"/>
    <w:rsid w:val="003A4AE3"/>
    <w:rsid w:val="003A54A3"/>
    <w:rsid w:val="003B166A"/>
    <w:rsid w:val="003C16A5"/>
    <w:rsid w:val="003C1ED7"/>
    <w:rsid w:val="003C2833"/>
    <w:rsid w:val="003C3778"/>
    <w:rsid w:val="003C37A5"/>
    <w:rsid w:val="003C49C5"/>
    <w:rsid w:val="003C585A"/>
    <w:rsid w:val="003C5CBF"/>
    <w:rsid w:val="003D0ABD"/>
    <w:rsid w:val="003D0F12"/>
    <w:rsid w:val="003D1CD9"/>
    <w:rsid w:val="003D39C2"/>
    <w:rsid w:val="003D55A1"/>
    <w:rsid w:val="003D6D91"/>
    <w:rsid w:val="003E0823"/>
    <w:rsid w:val="003E2BE3"/>
    <w:rsid w:val="003E49B9"/>
    <w:rsid w:val="003E4A8A"/>
    <w:rsid w:val="003F1461"/>
    <w:rsid w:val="003F1C1A"/>
    <w:rsid w:val="003F3126"/>
    <w:rsid w:val="003F5E40"/>
    <w:rsid w:val="003F6CE3"/>
    <w:rsid w:val="003F7082"/>
    <w:rsid w:val="00401811"/>
    <w:rsid w:val="00404E3D"/>
    <w:rsid w:val="004059E4"/>
    <w:rsid w:val="004075B5"/>
    <w:rsid w:val="00410049"/>
    <w:rsid w:val="00412FB3"/>
    <w:rsid w:val="00414908"/>
    <w:rsid w:val="00414BE2"/>
    <w:rsid w:val="004154A4"/>
    <w:rsid w:val="00415C42"/>
    <w:rsid w:val="0041655D"/>
    <w:rsid w:val="004205D7"/>
    <w:rsid w:val="00420D02"/>
    <w:rsid w:val="004235A8"/>
    <w:rsid w:val="004240F2"/>
    <w:rsid w:val="0042743D"/>
    <w:rsid w:val="004301CD"/>
    <w:rsid w:val="00433C69"/>
    <w:rsid w:val="00435CD8"/>
    <w:rsid w:val="00436B7D"/>
    <w:rsid w:val="00440235"/>
    <w:rsid w:val="00442882"/>
    <w:rsid w:val="00443731"/>
    <w:rsid w:val="00443FEE"/>
    <w:rsid w:val="00444BB8"/>
    <w:rsid w:val="0044644F"/>
    <w:rsid w:val="0045221A"/>
    <w:rsid w:val="00452454"/>
    <w:rsid w:val="00455E08"/>
    <w:rsid w:val="00457F7F"/>
    <w:rsid w:val="0046142D"/>
    <w:rsid w:val="00461DA2"/>
    <w:rsid w:val="00463981"/>
    <w:rsid w:val="00464BD0"/>
    <w:rsid w:val="00464DD4"/>
    <w:rsid w:val="00470C11"/>
    <w:rsid w:val="00474DB0"/>
    <w:rsid w:val="00475D8C"/>
    <w:rsid w:val="00476FE9"/>
    <w:rsid w:val="00477034"/>
    <w:rsid w:val="00484A25"/>
    <w:rsid w:val="00486999"/>
    <w:rsid w:val="0048756C"/>
    <w:rsid w:val="00487D4F"/>
    <w:rsid w:val="00491D27"/>
    <w:rsid w:val="004930AB"/>
    <w:rsid w:val="00493256"/>
    <w:rsid w:val="00496754"/>
    <w:rsid w:val="004A26EC"/>
    <w:rsid w:val="004A275D"/>
    <w:rsid w:val="004B03A1"/>
    <w:rsid w:val="004B2BCD"/>
    <w:rsid w:val="004B3457"/>
    <w:rsid w:val="004B51DD"/>
    <w:rsid w:val="004B5F28"/>
    <w:rsid w:val="004C05B2"/>
    <w:rsid w:val="004C1053"/>
    <w:rsid w:val="004C19E3"/>
    <w:rsid w:val="004C277C"/>
    <w:rsid w:val="004C2B1B"/>
    <w:rsid w:val="004C5318"/>
    <w:rsid w:val="004C5B9A"/>
    <w:rsid w:val="004C6632"/>
    <w:rsid w:val="004C66E7"/>
    <w:rsid w:val="004C7F41"/>
    <w:rsid w:val="004D3621"/>
    <w:rsid w:val="004D53BC"/>
    <w:rsid w:val="004D594E"/>
    <w:rsid w:val="004D698A"/>
    <w:rsid w:val="004D6F83"/>
    <w:rsid w:val="004D70E4"/>
    <w:rsid w:val="004D7447"/>
    <w:rsid w:val="004E0D60"/>
    <w:rsid w:val="004E5A7F"/>
    <w:rsid w:val="004E6FAA"/>
    <w:rsid w:val="004F09EC"/>
    <w:rsid w:val="004F0E71"/>
    <w:rsid w:val="004F2DEA"/>
    <w:rsid w:val="004F3B73"/>
    <w:rsid w:val="004F770B"/>
    <w:rsid w:val="00504009"/>
    <w:rsid w:val="005062B1"/>
    <w:rsid w:val="0050787E"/>
    <w:rsid w:val="00513127"/>
    <w:rsid w:val="00514248"/>
    <w:rsid w:val="00514F58"/>
    <w:rsid w:val="00515AA4"/>
    <w:rsid w:val="00515E8F"/>
    <w:rsid w:val="005162EE"/>
    <w:rsid w:val="00517F9B"/>
    <w:rsid w:val="00521167"/>
    <w:rsid w:val="005263DF"/>
    <w:rsid w:val="0053435A"/>
    <w:rsid w:val="005347E8"/>
    <w:rsid w:val="00541F13"/>
    <w:rsid w:val="00542ABA"/>
    <w:rsid w:val="00542B04"/>
    <w:rsid w:val="00543F6C"/>
    <w:rsid w:val="00544D90"/>
    <w:rsid w:val="005450DD"/>
    <w:rsid w:val="005460A7"/>
    <w:rsid w:val="005461FA"/>
    <w:rsid w:val="00546F3C"/>
    <w:rsid w:val="005530C3"/>
    <w:rsid w:val="005537F0"/>
    <w:rsid w:val="0055543D"/>
    <w:rsid w:val="00555BD1"/>
    <w:rsid w:val="00555D75"/>
    <w:rsid w:val="005563F7"/>
    <w:rsid w:val="00556689"/>
    <w:rsid w:val="00556BFF"/>
    <w:rsid w:val="00557A15"/>
    <w:rsid w:val="00565EB1"/>
    <w:rsid w:val="00566B36"/>
    <w:rsid w:val="005700B3"/>
    <w:rsid w:val="005700E0"/>
    <w:rsid w:val="00571461"/>
    <w:rsid w:val="005723B2"/>
    <w:rsid w:val="005724EA"/>
    <w:rsid w:val="00572812"/>
    <w:rsid w:val="0057287C"/>
    <w:rsid w:val="00574B12"/>
    <w:rsid w:val="0057616E"/>
    <w:rsid w:val="00580577"/>
    <w:rsid w:val="0058311F"/>
    <w:rsid w:val="005840BD"/>
    <w:rsid w:val="00584200"/>
    <w:rsid w:val="005873A4"/>
    <w:rsid w:val="00592ECA"/>
    <w:rsid w:val="00593285"/>
    <w:rsid w:val="005947FE"/>
    <w:rsid w:val="00595EA7"/>
    <w:rsid w:val="005A4F46"/>
    <w:rsid w:val="005A67A4"/>
    <w:rsid w:val="005B3680"/>
    <w:rsid w:val="005B3C0A"/>
    <w:rsid w:val="005B616A"/>
    <w:rsid w:val="005B73D9"/>
    <w:rsid w:val="005B7E5A"/>
    <w:rsid w:val="005C03EC"/>
    <w:rsid w:val="005C1562"/>
    <w:rsid w:val="005C3E19"/>
    <w:rsid w:val="005C5D3E"/>
    <w:rsid w:val="005C663C"/>
    <w:rsid w:val="005D4E3D"/>
    <w:rsid w:val="005D5BD6"/>
    <w:rsid w:val="005D624D"/>
    <w:rsid w:val="005E03E9"/>
    <w:rsid w:val="005E22E6"/>
    <w:rsid w:val="005E3BC0"/>
    <w:rsid w:val="005E78A7"/>
    <w:rsid w:val="005F10DD"/>
    <w:rsid w:val="005F1854"/>
    <w:rsid w:val="005F6836"/>
    <w:rsid w:val="006002AC"/>
    <w:rsid w:val="0060080E"/>
    <w:rsid w:val="006043C5"/>
    <w:rsid w:val="00605E4B"/>
    <w:rsid w:val="00606A8D"/>
    <w:rsid w:val="00611D8F"/>
    <w:rsid w:val="00614300"/>
    <w:rsid w:val="00620C5A"/>
    <w:rsid w:val="00621424"/>
    <w:rsid w:val="00621DE3"/>
    <w:rsid w:val="0062213E"/>
    <w:rsid w:val="00625F2D"/>
    <w:rsid w:val="00627BD1"/>
    <w:rsid w:val="0063095B"/>
    <w:rsid w:val="00631521"/>
    <w:rsid w:val="00634761"/>
    <w:rsid w:val="00636EB6"/>
    <w:rsid w:val="0064010E"/>
    <w:rsid w:val="00640EA9"/>
    <w:rsid w:val="00646285"/>
    <w:rsid w:val="00646A5F"/>
    <w:rsid w:val="00647D3C"/>
    <w:rsid w:val="006513A3"/>
    <w:rsid w:val="00651533"/>
    <w:rsid w:val="00652B8B"/>
    <w:rsid w:val="00655378"/>
    <w:rsid w:val="006574FA"/>
    <w:rsid w:val="00660295"/>
    <w:rsid w:val="00663E06"/>
    <w:rsid w:val="006720E8"/>
    <w:rsid w:val="00672714"/>
    <w:rsid w:val="00673BA3"/>
    <w:rsid w:val="00675C58"/>
    <w:rsid w:val="00681309"/>
    <w:rsid w:val="0068151D"/>
    <w:rsid w:val="00684C44"/>
    <w:rsid w:val="00685617"/>
    <w:rsid w:val="0069197F"/>
    <w:rsid w:val="00692A91"/>
    <w:rsid w:val="00696883"/>
    <w:rsid w:val="0069689D"/>
    <w:rsid w:val="006A17A4"/>
    <w:rsid w:val="006A49EF"/>
    <w:rsid w:val="006A68E4"/>
    <w:rsid w:val="006B2BF4"/>
    <w:rsid w:val="006B6A36"/>
    <w:rsid w:val="006B7743"/>
    <w:rsid w:val="006C067D"/>
    <w:rsid w:val="006C4617"/>
    <w:rsid w:val="006D3CF1"/>
    <w:rsid w:val="006D464C"/>
    <w:rsid w:val="006E15D4"/>
    <w:rsid w:val="006E3EA3"/>
    <w:rsid w:val="006E4B70"/>
    <w:rsid w:val="006E5470"/>
    <w:rsid w:val="006E58E9"/>
    <w:rsid w:val="006E594D"/>
    <w:rsid w:val="006F2A8A"/>
    <w:rsid w:val="006F2C0C"/>
    <w:rsid w:val="006F49ED"/>
    <w:rsid w:val="006F6A11"/>
    <w:rsid w:val="006F6B54"/>
    <w:rsid w:val="006F6EE5"/>
    <w:rsid w:val="006F70FF"/>
    <w:rsid w:val="00700975"/>
    <w:rsid w:val="00701FD3"/>
    <w:rsid w:val="00705AA6"/>
    <w:rsid w:val="007128C5"/>
    <w:rsid w:val="00713838"/>
    <w:rsid w:val="00713F7B"/>
    <w:rsid w:val="00714D57"/>
    <w:rsid w:val="00715C2D"/>
    <w:rsid w:val="007164EB"/>
    <w:rsid w:val="00716887"/>
    <w:rsid w:val="00717B4A"/>
    <w:rsid w:val="00720745"/>
    <w:rsid w:val="00722AD6"/>
    <w:rsid w:val="00723F95"/>
    <w:rsid w:val="00724C16"/>
    <w:rsid w:val="007255B0"/>
    <w:rsid w:val="00734276"/>
    <w:rsid w:val="0073549F"/>
    <w:rsid w:val="007410A1"/>
    <w:rsid w:val="00742F7E"/>
    <w:rsid w:val="00745223"/>
    <w:rsid w:val="007472AC"/>
    <w:rsid w:val="00747FE7"/>
    <w:rsid w:val="007503F1"/>
    <w:rsid w:val="00750E22"/>
    <w:rsid w:val="00754BA6"/>
    <w:rsid w:val="0075607D"/>
    <w:rsid w:val="00763608"/>
    <w:rsid w:val="007643A0"/>
    <w:rsid w:val="00765A4A"/>
    <w:rsid w:val="007743B3"/>
    <w:rsid w:val="00777449"/>
    <w:rsid w:val="007831A6"/>
    <w:rsid w:val="0078365C"/>
    <w:rsid w:val="00784839"/>
    <w:rsid w:val="007876E8"/>
    <w:rsid w:val="00787AAA"/>
    <w:rsid w:val="00787CF2"/>
    <w:rsid w:val="00790917"/>
    <w:rsid w:val="00790B36"/>
    <w:rsid w:val="00791CA4"/>
    <w:rsid w:val="00796A2B"/>
    <w:rsid w:val="00797192"/>
    <w:rsid w:val="007A31D2"/>
    <w:rsid w:val="007A636F"/>
    <w:rsid w:val="007A6F21"/>
    <w:rsid w:val="007A72B8"/>
    <w:rsid w:val="007B35DD"/>
    <w:rsid w:val="007B4142"/>
    <w:rsid w:val="007B78A7"/>
    <w:rsid w:val="007C073F"/>
    <w:rsid w:val="007C1127"/>
    <w:rsid w:val="007C1318"/>
    <w:rsid w:val="007C13B4"/>
    <w:rsid w:val="007C2E5C"/>
    <w:rsid w:val="007C43BC"/>
    <w:rsid w:val="007C57A5"/>
    <w:rsid w:val="007C7B89"/>
    <w:rsid w:val="007C7D6E"/>
    <w:rsid w:val="007D25B0"/>
    <w:rsid w:val="007D66CA"/>
    <w:rsid w:val="007D69A5"/>
    <w:rsid w:val="007D7365"/>
    <w:rsid w:val="007D77BD"/>
    <w:rsid w:val="007E47C4"/>
    <w:rsid w:val="007E4E81"/>
    <w:rsid w:val="007E5ED9"/>
    <w:rsid w:val="007E6566"/>
    <w:rsid w:val="007E7A0A"/>
    <w:rsid w:val="007F00F4"/>
    <w:rsid w:val="007F0869"/>
    <w:rsid w:val="007F3C98"/>
    <w:rsid w:val="007F4682"/>
    <w:rsid w:val="007F5083"/>
    <w:rsid w:val="007F6809"/>
    <w:rsid w:val="00800A63"/>
    <w:rsid w:val="00800C23"/>
    <w:rsid w:val="00800F3F"/>
    <w:rsid w:val="00803EFB"/>
    <w:rsid w:val="00804F1F"/>
    <w:rsid w:val="008058E9"/>
    <w:rsid w:val="00805F0C"/>
    <w:rsid w:val="008103EB"/>
    <w:rsid w:val="008112A3"/>
    <w:rsid w:val="0081535D"/>
    <w:rsid w:val="00815908"/>
    <w:rsid w:val="00817042"/>
    <w:rsid w:val="00820B4D"/>
    <w:rsid w:val="0082176A"/>
    <w:rsid w:val="00821C07"/>
    <w:rsid w:val="00823824"/>
    <w:rsid w:val="00832F61"/>
    <w:rsid w:val="00834A0E"/>
    <w:rsid w:val="008365E9"/>
    <w:rsid w:val="0083676F"/>
    <w:rsid w:val="00840B0B"/>
    <w:rsid w:val="00840E0E"/>
    <w:rsid w:val="008413BC"/>
    <w:rsid w:val="008427DF"/>
    <w:rsid w:val="00845764"/>
    <w:rsid w:val="00845E67"/>
    <w:rsid w:val="0085098D"/>
    <w:rsid w:val="00850F76"/>
    <w:rsid w:val="008520B0"/>
    <w:rsid w:val="008525CA"/>
    <w:rsid w:val="0085272D"/>
    <w:rsid w:val="00854D57"/>
    <w:rsid w:val="00860011"/>
    <w:rsid w:val="00860312"/>
    <w:rsid w:val="0086265E"/>
    <w:rsid w:val="00862F89"/>
    <w:rsid w:val="008634C6"/>
    <w:rsid w:val="00867ADC"/>
    <w:rsid w:val="008732F4"/>
    <w:rsid w:val="008749ED"/>
    <w:rsid w:val="00876F27"/>
    <w:rsid w:val="00877E7D"/>
    <w:rsid w:val="00881C29"/>
    <w:rsid w:val="008820BF"/>
    <w:rsid w:val="00882429"/>
    <w:rsid w:val="00883586"/>
    <w:rsid w:val="0088429B"/>
    <w:rsid w:val="008854CD"/>
    <w:rsid w:val="00894B66"/>
    <w:rsid w:val="00895028"/>
    <w:rsid w:val="0089552E"/>
    <w:rsid w:val="00897280"/>
    <w:rsid w:val="008A0365"/>
    <w:rsid w:val="008A1EDB"/>
    <w:rsid w:val="008A5C01"/>
    <w:rsid w:val="008B0AB1"/>
    <w:rsid w:val="008B0DF1"/>
    <w:rsid w:val="008B2255"/>
    <w:rsid w:val="008B2530"/>
    <w:rsid w:val="008B2612"/>
    <w:rsid w:val="008B2A0B"/>
    <w:rsid w:val="008B35FD"/>
    <w:rsid w:val="008B4684"/>
    <w:rsid w:val="008B4906"/>
    <w:rsid w:val="008B5751"/>
    <w:rsid w:val="008B60B0"/>
    <w:rsid w:val="008B69D4"/>
    <w:rsid w:val="008B7C8F"/>
    <w:rsid w:val="008C145E"/>
    <w:rsid w:val="008C17F7"/>
    <w:rsid w:val="008C1FE3"/>
    <w:rsid w:val="008C20AC"/>
    <w:rsid w:val="008C2D15"/>
    <w:rsid w:val="008C49D5"/>
    <w:rsid w:val="008C574F"/>
    <w:rsid w:val="008C7B65"/>
    <w:rsid w:val="008D2839"/>
    <w:rsid w:val="008D351B"/>
    <w:rsid w:val="008D3698"/>
    <w:rsid w:val="008D47AE"/>
    <w:rsid w:val="008D6946"/>
    <w:rsid w:val="008D7172"/>
    <w:rsid w:val="008E2631"/>
    <w:rsid w:val="008E4760"/>
    <w:rsid w:val="008F0F1B"/>
    <w:rsid w:val="008F0F32"/>
    <w:rsid w:val="008F3B08"/>
    <w:rsid w:val="008F402B"/>
    <w:rsid w:val="008F4676"/>
    <w:rsid w:val="008F6BB5"/>
    <w:rsid w:val="00900EE4"/>
    <w:rsid w:val="00902537"/>
    <w:rsid w:val="00906580"/>
    <w:rsid w:val="009102DD"/>
    <w:rsid w:val="00910AF7"/>
    <w:rsid w:val="00910F51"/>
    <w:rsid w:val="009140AD"/>
    <w:rsid w:val="009148F2"/>
    <w:rsid w:val="00917A62"/>
    <w:rsid w:val="00917CD3"/>
    <w:rsid w:val="00917E86"/>
    <w:rsid w:val="00920B49"/>
    <w:rsid w:val="00922884"/>
    <w:rsid w:val="00924486"/>
    <w:rsid w:val="00924752"/>
    <w:rsid w:val="009254DC"/>
    <w:rsid w:val="0093002C"/>
    <w:rsid w:val="00930173"/>
    <w:rsid w:val="00930DFB"/>
    <w:rsid w:val="00930F81"/>
    <w:rsid w:val="00933841"/>
    <w:rsid w:val="009339B7"/>
    <w:rsid w:val="00934217"/>
    <w:rsid w:val="0093512C"/>
    <w:rsid w:val="009375CA"/>
    <w:rsid w:val="0094552A"/>
    <w:rsid w:val="00946DEC"/>
    <w:rsid w:val="00946E3B"/>
    <w:rsid w:val="00947249"/>
    <w:rsid w:val="00947790"/>
    <w:rsid w:val="00950653"/>
    <w:rsid w:val="00950890"/>
    <w:rsid w:val="00954634"/>
    <w:rsid w:val="0096277D"/>
    <w:rsid w:val="0096528B"/>
    <w:rsid w:val="009656AE"/>
    <w:rsid w:val="009712E6"/>
    <w:rsid w:val="00972502"/>
    <w:rsid w:val="009729BD"/>
    <w:rsid w:val="009751DA"/>
    <w:rsid w:val="009759FD"/>
    <w:rsid w:val="00977036"/>
    <w:rsid w:val="0098063C"/>
    <w:rsid w:val="00987BED"/>
    <w:rsid w:val="00995B5D"/>
    <w:rsid w:val="009961E0"/>
    <w:rsid w:val="00996EF2"/>
    <w:rsid w:val="0099714A"/>
    <w:rsid w:val="009A0C8D"/>
    <w:rsid w:val="009A315C"/>
    <w:rsid w:val="009A7971"/>
    <w:rsid w:val="009B2722"/>
    <w:rsid w:val="009B2AF9"/>
    <w:rsid w:val="009B2D93"/>
    <w:rsid w:val="009B411D"/>
    <w:rsid w:val="009B5A3E"/>
    <w:rsid w:val="009B6F56"/>
    <w:rsid w:val="009B7418"/>
    <w:rsid w:val="009B7B5D"/>
    <w:rsid w:val="009C0834"/>
    <w:rsid w:val="009C16E6"/>
    <w:rsid w:val="009C6F8B"/>
    <w:rsid w:val="009D0649"/>
    <w:rsid w:val="009D283A"/>
    <w:rsid w:val="009D4377"/>
    <w:rsid w:val="009D4488"/>
    <w:rsid w:val="009D461C"/>
    <w:rsid w:val="009D7625"/>
    <w:rsid w:val="009E276A"/>
    <w:rsid w:val="009E44AD"/>
    <w:rsid w:val="009E46C6"/>
    <w:rsid w:val="009E5091"/>
    <w:rsid w:val="009F1C69"/>
    <w:rsid w:val="009F28D4"/>
    <w:rsid w:val="009F7223"/>
    <w:rsid w:val="00A015B2"/>
    <w:rsid w:val="00A05195"/>
    <w:rsid w:val="00A10AFA"/>
    <w:rsid w:val="00A11704"/>
    <w:rsid w:val="00A11D39"/>
    <w:rsid w:val="00A14923"/>
    <w:rsid w:val="00A14B15"/>
    <w:rsid w:val="00A1606D"/>
    <w:rsid w:val="00A2029E"/>
    <w:rsid w:val="00A20602"/>
    <w:rsid w:val="00A21C15"/>
    <w:rsid w:val="00A235C8"/>
    <w:rsid w:val="00A24CBC"/>
    <w:rsid w:val="00A24D89"/>
    <w:rsid w:val="00A276D4"/>
    <w:rsid w:val="00A2798B"/>
    <w:rsid w:val="00A302B9"/>
    <w:rsid w:val="00A40D41"/>
    <w:rsid w:val="00A4213D"/>
    <w:rsid w:val="00A46499"/>
    <w:rsid w:val="00A563B8"/>
    <w:rsid w:val="00A56E04"/>
    <w:rsid w:val="00A6266A"/>
    <w:rsid w:val="00A64BDF"/>
    <w:rsid w:val="00A655C4"/>
    <w:rsid w:val="00A6725C"/>
    <w:rsid w:val="00A718FE"/>
    <w:rsid w:val="00A72E52"/>
    <w:rsid w:val="00A81DA1"/>
    <w:rsid w:val="00A824E0"/>
    <w:rsid w:val="00A86994"/>
    <w:rsid w:val="00A90995"/>
    <w:rsid w:val="00A94E72"/>
    <w:rsid w:val="00A950DE"/>
    <w:rsid w:val="00A95466"/>
    <w:rsid w:val="00A95A44"/>
    <w:rsid w:val="00A96E3C"/>
    <w:rsid w:val="00A972AD"/>
    <w:rsid w:val="00A974C1"/>
    <w:rsid w:val="00AA3A1F"/>
    <w:rsid w:val="00AA62D6"/>
    <w:rsid w:val="00AA6FBE"/>
    <w:rsid w:val="00AA71DF"/>
    <w:rsid w:val="00AA7BA8"/>
    <w:rsid w:val="00AB02F6"/>
    <w:rsid w:val="00AB17D5"/>
    <w:rsid w:val="00AB3487"/>
    <w:rsid w:val="00AB34FB"/>
    <w:rsid w:val="00AB519A"/>
    <w:rsid w:val="00AB6CD6"/>
    <w:rsid w:val="00AB7FAE"/>
    <w:rsid w:val="00AC24B0"/>
    <w:rsid w:val="00AC3DDF"/>
    <w:rsid w:val="00AC47B1"/>
    <w:rsid w:val="00AC56D0"/>
    <w:rsid w:val="00AC5D33"/>
    <w:rsid w:val="00AD2ED6"/>
    <w:rsid w:val="00AD6990"/>
    <w:rsid w:val="00AD6F57"/>
    <w:rsid w:val="00AD7BB6"/>
    <w:rsid w:val="00AE0451"/>
    <w:rsid w:val="00AE0C19"/>
    <w:rsid w:val="00AE4D37"/>
    <w:rsid w:val="00AE533F"/>
    <w:rsid w:val="00AE62DC"/>
    <w:rsid w:val="00AE798B"/>
    <w:rsid w:val="00AF02F5"/>
    <w:rsid w:val="00AF03C8"/>
    <w:rsid w:val="00AF0A64"/>
    <w:rsid w:val="00AF1BDC"/>
    <w:rsid w:val="00AF54E9"/>
    <w:rsid w:val="00AF57C5"/>
    <w:rsid w:val="00AF5CE6"/>
    <w:rsid w:val="00AF7FDC"/>
    <w:rsid w:val="00AF7FE2"/>
    <w:rsid w:val="00B03B57"/>
    <w:rsid w:val="00B063A9"/>
    <w:rsid w:val="00B10806"/>
    <w:rsid w:val="00B1101F"/>
    <w:rsid w:val="00B111F5"/>
    <w:rsid w:val="00B1247B"/>
    <w:rsid w:val="00B13A6A"/>
    <w:rsid w:val="00B15624"/>
    <w:rsid w:val="00B15747"/>
    <w:rsid w:val="00B17501"/>
    <w:rsid w:val="00B203C8"/>
    <w:rsid w:val="00B20875"/>
    <w:rsid w:val="00B23E42"/>
    <w:rsid w:val="00B24B00"/>
    <w:rsid w:val="00B25006"/>
    <w:rsid w:val="00B272EB"/>
    <w:rsid w:val="00B27B93"/>
    <w:rsid w:val="00B33265"/>
    <w:rsid w:val="00B34C6F"/>
    <w:rsid w:val="00B35821"/>
    <w:rsid w:val="00B3682B"/>
    <w:rsid w:val="00B42F20"/>
    <w:rsid w:val="00B44853"/>
    <w:rsid w:val="00B4606B"/>
    <w:rsid w:val="00B46933"/>
    <w:rsid w:val="00B47218"/>
    <w:rsid w:val="00B50F10"/>
    <w:rsid w:val="00B51226"/>
    <w:rsid w:val="00B529E2"/>
    <w:rsid w:val="00B574EB"/>
    <w:rsid w:val="00B60A67"/>
    <w:rsid w:val="00B613BC"/>
    <w:rsid w:val="00B61D7B"/>
    <w:rsid w:val="00B64F49"/>
    <w:rsid w:val="00B70E23"/>
    <w:rsid w:val="00B74549"/>
    <w:rsid w:val="00B80DFC"/>
    <w:rsid w:val="00B83487"/>
    <w:rsid w:val="00B83C86"/>
    <w:rsid w:val="00B8547C"/>
    <w:rsid w:val="00B87554"/>
    <w:rsid w:val="00B87EDF"/>
    <w:rsid w:val="00B94A94"/>
    <w:rsid w:val="00B94D08"/>
    <w:rsid w:val="00B95910"/>
    <w:rsid w:val="00B9602E"/>
    <w:rsid w:val="00B96A3A"/>
    <w:rsid w:val="00BA0D94"/>
    <w:rsid w:val="00BA3490"/>
    <w:rsid w:val="00BA50E5"/>
    <w:rsid w:val="00BA597B"/>
    <w:rsid w:val="00BA706A"/>
    <w:rsid w:val="00BA7535"/>
    <w:rsid w:val="00BB0105"/>
    <w:rsid w:val="00BB3DB9"/>
    <w:rsid w:val="00BB6E31"/>
    <w:rsid w:val="00BB740E"/>
    <w:rsid w:val="00BC04E0"/>
    <w:rsid w:val="00BC0875"/>
    <w:rsid w:val="00BC1FD4"/>
    <w:rsid w:val="00BC2E2F"/>
    <w:rsid w:val="00BC6A8A"/>
    <w:rsid w:val="00BC724C"/>
    <w:rsid w:val="00BD01B6"/>
    <w:rsid w:val="00BD0AA9"/>
    <w:rsid w:val="00BD1BC7"/>
    <w:rsid w:val="00BD4D0C"/>
    <w:rsid w:val="00BD69D4"/>
    <w:rsid w:val="00BE02EF"/>
    <w:rsid w:val="00BE11D3"/>
    <w:rsid w:val="00BE247C"/>
    <w:rsid w:val="00BE32FB"/>
    <w:rsid w:val="00BE3A68"/>
    <w:rsid w:val="00BE6B10"/>
    <w:rsid w:val="00BF1405"/>
    <w:rsid w:val="00BF52C9"/>
    <w:rsid w:val="00BF588B"/>
    <w:rsid w:val="00BF637E"/>
    <w:rsid w:val="00C01B55"/>
    <w:rsid w:val="00C02E0B"/>
    <w:rsid w:val="00C06B24"/>
    <w:rsid w:val="00C07501"/>
    <w:rsid w:val="00C07524"/>
    <w:rsid w:val="00C07AEA"/>
    <w:rsid w:val="00C13DD1"/>
    <w:rsid w:val="00C169CE"/>
    <w:rsid w:val="00C17F0C"/>
    <w:rsid w:val="00C22FCA"/>
    <w:rsid w:val="00C24169"/>
    <w:rsid w:val="00C241AF"/>
    <w:rsid w:val="00C27A65"/>
    <w:rsid w:val="00C34880"/>
    <w:rsid w:val="00C36C42"/>
    <w:rsid w:val="00C36FE9"/>
    <w:rsid w:val="00C420E3"/>
    <w:rsid w:val="00C44769"/>
    <w:rsid w:val="00C461C2"/>
    <w:rsid w:val="00C46F54"/>
    <w:rsid w:val="00C520D0"/>
    <w:rsid w:val="00C52577"/>
    <w:rsid w:val="00C531D1"/>
    <w:rsid w:val="00C534FE"/>
    <w:rsid w:val="00C5498D"/>
    <w:rsid w:val="00C552DD"/>
    <w:rsid w:val="00C553DC"/>
    <w:rsid w:val="00C5724C"/>
    <w:rsid w:val="00C621A9"/>
    <w:rsid w:val="00C62A01"/>
    <w:rsid w:val="00C63112"/>
    <w:rsid w:val="00C635AE"/>
    <w:rsid w:val="00C643ED"/>
    <w:rsid w:val="00C70EF1"/>
    <w:rsid w:val="00C73CBD"/>
    <w:rsid w:val="00C7462D"/>
    <w:rsid w:val="00C76097"/>
    <w:rsid w:val="00C77B36"/>
    <w:rsid w:val="00C77C32"/>
    <w:rsid w:val="00C800E6"/>
    <w:rsid w:val="00C80AC6"/>
    <w:rsid w:val="00C83766"/>
    <w:rsid w:val="00C869BF"/>
    <w:rsid w:val="00C94ABC"/>
    <w:rsid w:val="00C963D1"/>
    <w:rsid w:val="00C97272"/>
    <w:rsid w:val="00C972AA"/>
    <w:rsid w:val="00CA22D2"/>
    <w:rsid w:val="00CA31EF"/>
    <w:rsid w:val="00CA3AC3"/>
    <w:rsid w:val="00CA4555"/>
    <w:rsid w:val="00CA5103"/>
    <w:rsid w:val="00CA58DA"/>
    <w:rsid w:val="00CA7234"/>
    <w:rsid w:val="00CA76A4"/>
    <w:rsid w:val="00CB0244"/>
    <w:rsid w:val="00CB1635"/>
    <w:rsid w:val="00CB3630"/>
    <w:rsid w:val="00CB640F"/>
    <w:rsid w:val="00CB7B94"/>
    <w:rsid w:val="00CC1771"/>
    <w:rsid w:val="00CC17A9"/>
    <w:rsid w:val="00CC1854"/>
    <w:rsid w:val="00CC2816"/>
    <w:rsid w:val="00CC3159"/>
    <w:rsid w:val="00CC41B6"/>
    <w:rsid w:val="00CC6014"/>
    <w:rsid w:val="00CC730B"/>
    <w:rsid w:val="00CD43DE"/>
    <w:rsid w:val="00CD480B"/>
    <w:rsid w:val="00CD6420"/>
    <w:rsid w:val="00CD6641"/>
    <w:rsid w:val="00CD77C1"/>
    <w:rsid w:val="00CE243D"/>
    <w:rsid w:val="00CE49BB"/>
    <w:rsid w:val="00CF13F6"/>
    <w:rsid w:val="00CF141D"/>
    <w:rsid w:val="00CF3F76"/>
    <w:rsid w:val="00D010B6"/>
    <w:rsid w:val="00D016F6"/>
    <w:rsid w:val="00D052B3"/>
    <w:rsid w:val="00D05BEE"/>
    <w:rsid w:val="00D06EFD"/>
    <w:rsid w:val="00D075D0"/>
    <w:rsid w:val="00D13268"/>
    <w:rsid w:val="00D14779"/>
    <w:rsid w:val="00D14F6A"/>
    <w:rsid w:val="00D1570D"/>
    <w:rsid w:val="00D16BFB"/>
    <w:rsid w:val="00D17D37"/>
    <w:rsid w:val="00D25D45"/>
    <w:rsid w:val="00D27BB6"/>
    <w:rsid w:val="00D35AF3"/>
    <w:rsid w:val="00D3744D"/>
    <w:rsid w:val="00D40A98"/>
    <w:rsid w:val="00D44478"/>
    <w:rsid w:val="00D46021"/>
    <w:rsid w:val="00D472CA"/>
    <w:rsid w:val="00D479BE"/>
    <w:rsid w:val="00D57B82"/>
    <w:rsid w:val="00D6338B"/>
    <w:rsid w:val="00D63C61"/>
    <w:rsid w:val="00D64313"/>
    <w:rsid w:val="00D64891"/>
    <w:rsid w:val="00D64C57"/>
    <w:rsid w:val="00D651C5"/>
    <w:rsid w:val="00D70E02"/>
    <w:rsid w:val="00D71BCF"/>
    <w:rsid w:val="00D7799D"/>
    <w:rsid w:val="00D77CC4"/>
    <w:rsid w:val="00D82465"/>
    <w:rsid w:val="00D82B3D"/>
    <w:rsid w:val="00D85C28"/>
    <w:rsid w:val="00D87107"/>
    <w:rsid w:val="00D9140A"/>
    <w:rsid w:val="00D92A20"/>
    <w:rsid w:val="00D94D34"/>
    <w:rsid w:val="00D9550C"/>
    <w:rsid w:val="00D95790"/>
    <w:rsid w:val="00DA0B0B"/>
    <w:rsid w:val="00DA3B72"/>
    <w:rsid w:val="00DA4226"/>
    <w:rsid w:val="00DA5578"/>
    <w:rsid w:val="00DB00A1"/>
    <w:rsid w:val="00DB1C87"/>
    <w:rsid w:val="00DB3314"/>
    <w:rsid w:val="00DB3995"/>
    <w:rsid w:val="00DB4F91"/>
    <w:rsid w:val="00DB5661"/>
    <w:rsid w:val="00DC0DBF"/>
    <w:rsid w:val="00DC1FCF"/>
    <w:rsid w:val="00DC30CD"/>
    <w:rsid w:val="00DC6D1D"/>
    <w:rsid w:val="00DD1EF9"/>
    <w:rsid w:val="00DD6481"/>
    <w:rsid w:val="00DD6B8E"/>
    <w:rsid w:val="00DE1458"/>
    <w:rsid w:val="00DE5F6B"/>
    <w:rsid w:val="00DE6CA4"/>
    <w:rsid w:val="00DF0D1E"/>
    <w:rsid w:val="00DF4213"/>
    <w:rsid w:val="00DF4682"/>
    <w:rsid w:val="00DF47C9"/>
    <w:rsid w:val="00DF4847"/>
    <w:rsid w:val="00DF521A"/>
    <w:rsid w:val="00DF5450"/>
    <w:rsid w:val="00DF73F8"/>
    <w:rsid w:val="00DF7852"/>
    <w:rsid w:val="00E00AAE"/>
    <w:rsid w:val="00E02924"/>
    <w:rsid w:val="00E0332F"/>
    <w:rsid w:val="00E058AF"/>
    <w:rsid w:val="00E06490"/>
    <w:rsid w:val="00E074C3"/>
    <w:rsid w:val="00E116CE"/>
    <w:rsid w:val="00E12074"/>
    <w:rsid w:val="00E149A6"/>
    <w:rsid w:val="00E151AA"/>
    <w:rsid w:val="00E17839"/>
    <w:rsid w:val="00E202D6"/>
    <w:rsid w:val="00E23349"/>
    <w:rsid w:val="00E23833"/>
    <w:rsid w:val="00E26B2F"/>
    <w:rsid w:val="00E26C02"/>
    <w:rsid w:val="00E321AD"/>
    <w:rsid w:val="00E32409"/>
    <w:rsid w:val="00E34704"/>
    <w:rsid w:val="00E35487"/>
    <w:rsid w:val="00E35C87"/>
    <w:rsid w:val="00E400D3"/>
    <w:rsid w:val="00E41B67"/>
    <w:rsid w:val="00E46045"/>
    <w:rsid w:val="00E46350"/>
    <w:rsid w:val="00E50A6A"/>
    <w:rsid w:val="00E54648"/>
    <w:rsid w:val="00E56ADC"/>
    <w:rsid w:val="00E604A4"/>
    <w:rsid w:val="00E60E18"/>
    <w:rsid w:val="00E630CA"/>
    <w:rsid w:val="00E65EE9"/>
    <w:rsid w:val="00E70B93"/>
    <w:rsid w:val="00E73F76"/>
    <w:rsid w:val="00E7693D"/>
    <w:rsid w:val="00E76EFF"/>
    <w:rsid w:val="00E82E6F"/>
    <w:rsid w:val="00E85EA7"/>
    <w:rsid w:val="00E9056E"/>
    <w:rsid w:val="00E924BE"/>
    <w:rsid w:val="00E94136"/>
    <w:rsid w:val="00E94F7A"/>
    <w:rsid w:val="00E957AD"/>
    <w:rsid w:val="00E971AE"/>
    <w:rsid w:val="00E974F1"/>
    <w:rsid w:val="00EA0548"/>
    <w:rsid w:val="00EB0B2E"/>
    <w:rsid w:val="00EB404C"/>
    <w:rsid w:val="00EC3076"/>
    <w:rsid w:val="00EC31DC"/>
    <w:rsid w:val="00EC6BF5"/>
    <w:rsid w:val="00ED2CAD"/>
    <w:rsid w:val="00ED48B8"/>
    <w:rsid w:val="00ED4F64"/>
    <w:rsid w:val="00ED7CE2"/>
    <w:rsid w:val="00EE1778"/>
    <w:rsid w:val="00EE4AB8"/>
    <w:rsid w:val="00EE6705"/>
    <w:rsid w:val="00EE6A1A"/>
    <w:rsid w:val="00EE72E6"/>
    <w:rsid w:val="00EF090C"/>
    <w:rsid w:val="00EF0925"/>
    <w:rsid w:val="00EF0D6C"/>
    <w:rsid w:val="00EF138D"/>
    <w:rsid w:val="00F03C42"/>
    <w:rsid w:val="00F03E43"/>
    <w:rsid w:val="00F06C9A"/>
    <w:rsid w:val="00F074E2"/>
    <w:rsid w:val="00F0775F"/>
    <w:rsid w:val="00F07E00"/>
    <w:rsid w:val="00F11153"/>
    <w:rsid w:val="00F1171C"/>
    <w:rsid w:val="00F11988"/>
    <w:rsid w:val="00F21B20"/>
    <w:rsid w:val="00F2257E"/>
    <w:rsid w:val="00F251F8"/>
    <w:rsid w:val="00F27F08"/>
    <w:rsid w:val="00F27F33"/>
    <w:rsid w:val="00F302B6"/>
    <w:rsid w:val="00F30DFE"/>
    <w:rsid w:val="00F31D05"/>
    <w:rsid w:val="00F32C80"/>
    <w:rsid w:val="00F332BE"/>
    <w:rsid w:val="00F338EF"/>
    <w:rsid w:val="00F34CBB"/>
    <w:rsid w:val="00F36F41"/>
    <w:rsid w:val="00F46C73"/>
    <w:rsid w:val="00F56E1F"/>
    <w:rsid w:val="00F57956"/>
    <w:rsid w:val="00F61F5A"/>
    <w:rsid w:val="00F6358A"/>
    <w:rsid w:val="00F66F61"/>
    <w:rsid w:val="00F67F89"/>
    <w:rsid w:val="00F70FE3"/>
    <w:rsid w:val="00F7189A"/>
    <w:rsid w:val="00F72B69"/>
    <w:rsid w:val="00F770C5"/>
    <w:rsid w:val="00F77999"/>
    <w:rsid w:val="00F77F85"/>
    <w:rsid w:val="00F80CC0"/>
    <w:rsid w:val="00F82B43"/>
    <w:rsid w:val="00F831C6"/>
    <w:rsid w:val="00F85283"/>
    <w:rsid w:val="00F857BA"/>
    <w:rsid w:val="00F878EE"/>
    <w:rsid w:val="00F90083"/>
    <w:rsid w:val="00F90EB1"/>
    <w:rsid w:val="00F92C39"/>
    <w:rsid w:val="00F944C9"/>
    <w:rsid w:val="00F9454F"/>
    <w:rsid w:val="00F96528"/>
    <w:rsid w:val="00FA02E3"/>
    <w:rsid w:val="00FA17D5"/>
    <w:rsid w:val="00FA2E84"/>
    <w:rsid w:val="00FA4EF2"/>
    <w:rsid w:val="00FA5C20"/>
    <w:rsid w:val="00FA6781"/>
    <w:rsid w:val="00FA75F6"/>
    <w:rsid w:val="00FA7FDA"/>
    <w:rsid w:val="00FB1185"/>
    <w:rsid w:val="00FB293B"/>
    <w:rsid w:val="00FB3A12"/>
    <w:rsid w:val="00FB4823"/>
    <w:rsid w:val="00FB496E"/>
    <w:rsid w:val="00FB70BB"/>
    <w:rsid w:val="00FC09EF"/>
    <w:rsid w:val="00FC3295"/>
    <w:rsid w:val="00FC7F2C"/>
    <w:rsid w:val="00FD7990"/>
    <w:rsid w:val="00FD7B13"/>
    <w:rsid w:val="00FE0028"/>
    <w:rsid w:val="00FE21A7"/>
    <w:rsid w:val="00FF267D"/>
    <w:rsid w:val="00FF3C79"/>
    <w:rsid w:val="00FF6D2E"/>
    <w:rsid w:val="00FF7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BFFE"/>
  <w15:docId w15:val="{F3EBAADD-3766-428C-9039-FD0700563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A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60A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60A6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0A6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0A6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60A6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0A6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0A6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0A6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2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2D2"/>
  </w:style>
  <w:style w:type="table" w:styleId="TableGrid">
    <w:name w:val="Table Grid"/>
    <w:basedOn w:val="TableNormal"/>
    <w:uiPriority w:val="39"/>
    <w:rsid w:val="00CA22D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A20"/>
    <w:rPr>
      <w:rFonts w:ascii="Tahoma" w:hAnsi="Tahoma" w:cs="Tahoma"/>
      <w:sz w:val="16"/>
      <w:szCs w:val="16"/>
    </w:rPr>
  </w:style>
  <w:style w:type="paragraph" w:styleId="ListParagraph">
    <w:name w:val="List Paragraph"/>
    <w:basedOn w:val="Normal"/>
    <w:uiPriority w:val="34"/>
    <w:qFormat/>
    <w:rsid w:val="00270B18"/>
    <w:pPr>
      <w:ind w:left="720"/>
      <w:contextualSpacing/>
    </w:pPr>
  </w:style>
  <w:style w:type="paragraph" w:styleId="Header">
    <w:name w:val="header"/>
    <w:basedOn w:val="Normal"/>
    <w:link w:val="HeaderChar"/>
    <w:uiPriority w:val="99"/>
    <w:unhideWhenUsed/>
    <w:rsid w:val="003D0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ABD"/>
  </w:style>
  <w:style w:type="paragraph" w:customStyle="1" w:styleId="Normal0">
    <w:name w:val="Normal_0"/>
    <w:qFormat/>
    <w:rsid w:val="004D6F83"/>
    <w:pPr>
      <w:spacing w:after="0" w:line="240" w:lineRule="auto"/>
    </w:pPr>
    <w:rPr>
      <w:rFonts w:ascii="Times New Roman" w:eastAsia="Times New Roman" w:hAnsi="Times New Roman" w:cs="Times New Roman"/>
      <w:sz w:val="24"/>
      <w:szCs w:val="24"/>
      <w:lang w:eastAsia="en-GB"/>
    </w:rPr>
  </w:style>
  <w:style w:type="table" w:customStyle="1" w:styleId="GridTable5Dark-Accent11">
    <w:name w:val="Grid Table 5 Dark - Accent 11"/>
    <w:basedOn w:val="TableNormal"/>
    <w:next w:val="GridTable5Dark-Accent1"/>
    <w:uiPriority w:val="50"/>
    <w:rsid w:val="00FC7F2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1">
    <w:name w:val="Grid Table 5 Dark Accent 1"/>
    <w:basedOn w:val="TableNormal"/>
    <w:uiPriority w:val="50"/>
    <w:rsid w:val="00FC7F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BE02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1">
    <w:name w:val="List Table 4 Accent 1"/>
    <w:basedOn w:val="TableNormal"/>
    <w:uiPriority w:val="49"/>
    <w:rsid w:val="00BE02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BE02EF"/>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isselectedend">
    <w:name w:val="isselectedend"/>
    <w:basedOn w:val="Normal"/>
    <w:rsid w:val="008835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8835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qFormat/>
    <w:rsid w:val="00883586"/>
    <w:pPr>
      <w:spacing w:before="180" w:after="180" w:line="240" w:lineRule="auto"/>
    </w:pPr>
    <w:rPr>
      <w:sz w:val="24"/>
      <w:szCs w:val="24"/>
      <w:lang w:val="en-US"/>
    </w:rPr>
  </w:style>
  <w:style w:type="character" w:customStyle="1" w:styleId="BodyTextChar">
    <w:name w:val="Body Text Char"/>
    <w:basedOn w:val="DefaultParagraphFont"/>
    <w:link w:val="BodyText"/>
    <w:rsid w:val="00883586"/>
    <w:rPr>
      <w:sz w:val="24"/>
      <w:szCs w:val="24"/>
      <w:lang w:val="en-US"/>
    </w:rPr>
  </w:style>
  <w:style w:type="paragraph" w:customStyle="1" w:styleId="FirstParagraph">
    <w:name w:val="First Paragraph"/>
    <w:basedOn w:val="BodyText"/>
    <w:next w:val="BodyText"/>
    <w:qFormat/>
    <w:rsid w:val="00883586"/>
  </w:style>
  <w:style w:type="paragraph" w:customStyle="1" w:styleId="Compact">
    <w:name w:val="Compact"/>
    <w:basedOn w:val="BodyText"/>
    <w:qFormat/>
    <w:rsid w:val="00A718FE"/>
    <w:pPr>
      <w:spacing w:before="36" w:after="36"/>
    </w:pPr>
  </w:style>
  <w:style w:type="character" w:styleId="Strong">
    <w:name w:val="Strong"/>
    <w:basedOn w:val="DefaultParagraphFont"/>
    <w:uiPriority w:val="22"/>
    <w:qFormat/>
    <w:rsid w:val="00515AA4"/>
    <w:rPr>
      <w:b/>
      <w:bCs/>
    </w:rPr>
  </w:style>
  <w:style w:type="paragraph" w:customStyle="1" w:styleId="Default">
    <w:name w:val="Default"/>
    <w:rsid w:val="00BE32F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333B50"/>
    <w:rPr>
      <w:color w:val="0000FF" w:themeColor="hyperlink"/>
      <w:u w:val="single"/>
    </w:rPr>
  </w:style>
  <w:style w:type="character" w:styleId="UnresolvedMention">
    <w:name w:val="Unresolved Mention"/>
    <w:basedOn w:val="DefaultParagraphFont"/>
    <w:uiPriority w:val="99"/>
    <w:semiHidden/>
    <w:unhideWhenUsed/>
    <w:rsid w:val="00333B50"/>
    <w:rPr>
      <w:color w:val="605E5C"/>
      <w:shd w:val="clear" w:color="auto" w:fill="E1DFDD"/>
    </w:rPr>
  </w:style>
  <w:style w:type="character" w:styleId="CommentReference">
    <w:name w:val="annotation reference"/>
    <w:basedOn w:val="DefaultParagraphFont"/>
    <w:uiPriority w:val="99"/>
    <w:semiHidden/>
    <w:unhideWhenUsed/>
    <w:rsid w:val="00CB640F"/>
    <w:rPr>
      <w:sz w:val="16"/>
      <w:szCs w:val="16"/>
    </w:rPr>
  </w:style>
  <w:style w:type="paragraph" w:styleId="CommentText">
    <w:name w:val="annotation text"/>
    <w:basedOn w:val="Normal"/>
    <w:link w:val="CommentTextChar"/>
    <w:uiPriority w:val="99"/>
    <w:unhideWhenUsed/>
    <w:rsid w:val="00CB640F"/>
    <w:pPr>
      <w:spacing w:line="240" w:lineRule="auto"/>
    </w:pPr>
    <w:rPr>
      <w:sz w:val="20"/>
      <w:szCs w:val="20"/>
    </w:rPr>
  </w:style>
  <w:style w:type="character" w:customStyle="1" w:styleId="CommentTextChar">
    <w:name w:val="Comment Text Char"/>
    <w:basedOn w:val="DefaultParagraphFont"/>
    <w:link w:val="CommentText"/>
    <w:uiPriority w:val="99"/>
    <w:rsid w:val="00CB640F"/>
    <w:rPr>
      <w:sz w:val="20"/>
      <w:szCs w:val="20"/>
    </w:rPr>
  </w:style>
  <w:style w:type="paragraph" w:styleId="CommentSubject">
    <w:name w:val="annotation subject"/>
    <w:basedOn w:val="CommentText"/>
    <w:next w:val="CommentText"/>
    <w:link w:val="CommentSubjectChar"/>
    <w:uiPriority w:val="99"/>
    <w:semiHidden/>
    <w:unhideWhenUsed/>
    <w:rsid w:val="00CB640F"/>
    <w:rPr>
      <w:b/>
      <w:bCs/>
    </w:rPr>
  </w:style>
  <w:style w:type="character" w:customStyle="1" w:styleId="CommentSubjectChar">
    <w:name w:val="Comment Subject Char"/>
    <w:basedOn w:val="CommentTextChar"/>
    <w:link w:val="CommentSubject"/>
    <w:uiPriority w:val="99"/>
    <w:semiHidden/>
    <w:rsid w:val="00CB640F"/>
    <w:rPr>
      <w:b/>
      <w:bCs/>
      <w:sz w:val="20"/>
      <w:szCs w:val="20"/>
    </w:rPr>
  </w:style>
  <w:style w:type="table" w:customStyle="1" w:styleId="TableGrid1">
    <w:name w:val="Table Grid1"/>
    <w:basedOn w:val="TableNormal"/>
    <w:next w:val="TableGrid"/>
    <w:uiPriority w:val="39"/>
    <w:rsid w:val="00F11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3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C461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next w:val="GridTable5Dark-Accent5"/>
    <w:uiPriority w:val="50"/>
    <w:rsid w:val="00C06B24"/>
    <w:pPr>
      <w:spacing w:after="0" w:line="240" w:lineRule="auto"/>
    </w:pPr>
    <w:rPr>
      <w:kern w:val="2"/>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5">
    <w:name w:val="Grid Table 5 Dark Accent 5"/>
    <w:basedOn w:val="TableNormal"/>
    <w:uiPriority w:val="50"/>
    <w:rsid w:val="00C06B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FollowedHyperlink">
    <w:name w:val="FollowedHyperlink"/>
    <w:basedOn w:val="DefaultParagraphFont"/>
    <w:uiPriority w:val="99"/>
    <w:semiHidden/>
    <w:unhideWhenUsed/>
    <w:rsid w:val="00F27F33"/>
    <w:rPr>
      <w:color w:val="800080" w:themeColor="followedHyperlink"/>
      <w:u w:val="single"/>
    </w:rPr>
  </w:style>
  <w:style w:type="character" w:styleId="BookTitle">
    <w:name w:val="Book Title"/>
    <w:basedOn w:val="DefaultParagraphFont"/>
    <w:uiPriority w:val="33"/>
    <w:qFormat/>
    <w:rsid w:val="00B60A67"/>
    <w:rPr>
      <w:b/>
      <w:bCs/>
      <w:i/>
      <w:iCs/>
      <w:spacing w:val="5"/>
    </w:rPr>
  </w:style>
  <w:style w:type="paragraph" w:styleId="Caption">
    <w:name w:val="caption"/>
    <w:basedOn w:val="Normal"/>
    <w:next w:val="Normal"/>
    <w:uiPriority w:val="35"/>
    <w:semiHidden/>
    <w:unhideWhenUsed/>
    <w:qFormat/>
    <w:rsid w:val="00B60A67"/>
    <w:pPr>
      <w:spacing w:line="240" w:lineRule="auto"/>
    </w:pPr>
    <w:rPr>
      <w:i/>
      <w:iCs/>
      <w:color w:val="1F497D" w:themeColor="text2"/>
      <w:sz w:val="18"/>
      <w:szCs w:val="18"/>
    </w:rPr>
  </w:style>
  <w:style w:type="character" w:styleId="Emphasis">
    <w:name w:val="Emphasis"/>
    <w:basedOn w:val="DefaultParagraphFont"/>
    <w:uiPriority w:val="20"/>
    <w:qFormat/>
    <w:rsid w:val="00B60A67"/>
    <w:rPr>
      <w:i/>
      <w:iCs/>
    </w:rPr>
  </w:style>
  <w:style w:type="character" w:customStyle="1" w:styleId="Heading1Char">
    <w:name w:val="Heading 1 Char"/>
    <w:basedOn w:val="DefaultParagraphFont"/>
    <w:link w:val="Heading1"/>
    <w:uiPriority w:val="9"/>
    <w:rsid w:val="00B60A6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60A6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60A6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60A6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60A6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60A6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60A6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60A6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0A6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60A67"/>
    <w:rPr>
      <w:i/>
      <w:iCs/>
      <w:color w:val="4F81BD" w:themeColor="accent1"/>
    </w:rPr>
  </w:style>
  <w:style w:type="paragraph" w:styleId="IntenseQuote">
    <w:name w:val="Intense Quote"/>
    <w:basedOn w:val="Normal"/>
    <w:next w:val="Normal"/>
    <w:link w:val="IntenseQuoteChar"/>
    <w:uiPriority w:val="30"/>
    <w:qFormat/>
    <w:rsid w:val="00B60A6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60A67"/>
    <w:rPr>
      <w:i/>
      <w:iCs/>
      <w:color w:val="4F81BD" w:themeColor="accent1"/>
    </w:rPr>
  </w:style>
  <w:style w:type="character" w:styleId="IntenseReference">
    <w:name w:val="Intense Reference"/>
    <w:basedOn w:val="DefaultParagraphFont"/>
    <w:uiPriority w:val="32"/>
    <w:qFormat/>
    <w:rsid w:val="00B60A67"/>
    <w:rPr>
      <w:b/>
      <w:bCs/>
      <w:smallCaps/>
      <w:color w:val="4F81BD" w:themeColor="accent1"/>
      <w:spacing w:val="5"/>
    </w:rPr>
  </w:style>
  <w:style w:type="paragraph" w:styleId="NoSpacing">
    <w:name w:val="No Spacing"/>
    <w:uiPriority w:val="1"/>
    <w:qFormat/>
    <w:rsid w:val="00B60A67"/>
    <w:pPr>
      <w:spacing w:after="0" w:line="240" w:lineRule="auto"/>
    </w:pPr>
  </w:style>
  <w:style w:type="paragraph" w:styleId="Quote">
    <w:name w:val="Quote"/>
    <w:basedOn w:val="Normal"/>
    <w:next w:val="Normal"/>
    <w:link w:val="QuoteChar"/>
    <w:uiPriority w:val="29"/>
    <w:qFormat/>
    <w:rsid w:val="00B60A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0A67"/>
    <w:rPr>
      <w:i/>
      <w:iCs/>
      <w:color w:val="404040" w:themeColor="text1" w:themeTint="BF"/>
    </w:rPr>
  </w:style>
  <w:style w:type="paragraph" w:styleId="Subtitle">
    <w:name w:val="Subtitle"/>
    <w:basedOn w:val="Normal"/>
    <w:next w:val="Normal"/>
    <w:link w:val="SubtitleChar"/>
    <w:uiPriority w:val="11"/>
    <w:qFormat/>
    <w:rsid w:val="00B60A6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60A67"/>
    <w:rPr>
      <w:rFonts w:eastAsiaTheme="minorEastAsia"/>
      <w:color w:val="5A5A5A" w:themeColor="text1" w:themeTint="A5"/>
      <w:spacing w:val="15"/>
    </w:rPr>
  </w:style>
  <w:style w:type="character" w:styleId="SubtleEmphasis">
    <w:name w:val="Subtle Emphasis"/>
    <w:basedOn w:val="DefaultParagraphFont"/>
    <w:uiPriority w:val="19"/>
    <w:qFormat/>
    <w:rsid w:val="00B60A67"/>
    <w:rPr>
      <w:i/>
      <w:iCs/>
      <w:color w:val="404040" w:themeColor="text1" w:themeTint="BF"/>
    </w:rPr>
  </w:style>
  <w:style w:type="character" w:styleId="SubtleReference">
    <w:name w:val="Subtle Reference"/>
    <w:basedOn w:val="DefaultParagraphFont"/>
    <w:uiPriority w:val="31"/>
    <w:qFormat/>
    <w:rsid w:val="00B60A67"/>
    <w:rPr>
      <w:smallCaps/>
      <w:color w:val="5A5A5A" w:themeColor="text1" w:themeTint="A5"/>
    </w:rPr>
  </w:style>
  <w:style w:type="paragraph" w:styleId="Title">
    <w:name w:val="Title"/>
    <w:basedOn w:val="Normal"/>
    <w:next w:val="Normal"/>
    <w:link w:val="TitleChar"/>
    <w:uiPriority w:val="10"/>
    <w:qFormat/>
    <w:rsid w:val="00B60A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A6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60A67"/>
    <w:pPr>
      <w:outlineLvl w:val="9"/>
    </w:pPr>
  </w:style>
  <w:style w:type="character" w:customStyle="1" w:styleId="a76bdi0">
    <w:name w:val="___a76bdi0"/>
    <w:basedOn w:val="DefaultParagraphFont"/>
    <w:rsid w:val="00AA3A1F"/>
  </w:style>
  <w:style w:type="character" w:customStyle="1" w:styleId="1vi0vkd">
    <w:name w:val="___1vi0vkd"/>
    <w:basedOn w:val="DefaultParagraphFont"/>
    <w:rsid w:val="00AA3A1F"/>
  </w:style>
  <w:style w:type="paragraph" w:styleId="Revision">
    <w:name w:val="Revision"/>
    <w:hidden/>
    <w:uiPriority w:val="99"/>
    <w:semiHidden/>
    <w:rsid w:val="008600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heshousing-uk.azeusconvene.com/jsp/dm/file_download.jsp?DOC_ID=9FFDE1F2-90F0-411C-8BA2-A0E9EC8B1FC3&amp;LATEST=Y&amp;PAGE=1"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archeshousing-uk.azeusconvene.com/jsp/dm/file_download.jsp?DOC_ID=9FFDE1F2-90F0-411C-8BA2-A0E9EC8B1FC3&amp;LATEST=Y&amp;PAGE=1" TargetMode="External"/><Relationship Id="rId7" Type="http://schemas.openxmlformats.org/officeDocument/2006/relationships/settings" Target="settings.xml"/><Relationship Id="rId12" Type="http://schemas.openxmlformats.org/officeDocument/2006/relationships/hyperlink" Target="mailto:karen.green@archeshousing.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ysClr val="windowText" lastClr="000000"/>
                </a:solidFill>
                <a:latin typeface="Century Gothic" panose="020B0502020202020204" pitchFamily="34" charset="0"/>
                <a:ea typeface="+mn-ea"/>
                <a:cs typeface="+mn-cs"/>
              </a:defRPr>
            </a:pPr>
            <a:r>
              <a:rPr lang="en-GB" sz="1200" b="1">
                <a:solidFill>
                  <a:schemeClr val="tx1"/>
                </a:solidFill>
              </a:rPr>
              <a:t>Service Requests Received Monthly 2025-26</a:t>
            </a:r>
          </a:p>
        </c:rich>
      </c:tx>
      <c:layout>
        <c:manualLayout>
          <c:xMode val="edge"/>
          <c:yMode val="edge"/>
          <c:x val="0.23563424364689894"/>
          <c:y val="3.2407411855702305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ysClr val="windowText" lastClr="000000"/>
              </a:solidFill>
              <a:latin typeface="Century Gothic" panose="020B0502020202020204" pitchFamily="34" charset="0"/>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Century Gothic" panose="020B0502020202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and Charts'!$A$74:$A$85</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'Tables and Charts'!$C$74:$C$85</c:f>
              <c:numCache>
                <c:formatCode>General</c:formatCode>
                <c:ptCount val="12"/>
                <c:pt idx="0">
                  <c:v>67</c:v>
                </c:pt>
                <c:pt idx="1">
                  <c:v>63</c:v>
                </c:pt>
                <c:pt idx="2">
                  <c:v>29</c:v>
                </c:pt>
                <c:pt idx="3">
                  <c:v>23</c:v>
                </c:pt>
                <c:pt idx="4">
                  <c:v>35</c:v>
                </c:pt>
                <c:pt idx="5">
                  <c:v>44</c:v>
                </c:pt>
                <c:pt idx="6">
                  <c:v>90</c:v>
                </c:pt>
                <c:pt idx="7">
                  <c:v>42</c:v>
                </c:pt>
                <c:pt idx="8">
                  <c:v>32</c:v>
                </c:pt>
                <c:pt idx="9">
                  <c:v>39</c:v>
                </c:pt>
                <c:pt idx="10">
                  <c:v>47</c:v>
                </c:pt>
                <c:pt idx="11">
                  <c:v>47</c:v>
                </c:pt>
              </c:numCache>
            </c:numRef>
          </c:val>
          <c:extLst>
            <c:ext xmlns:c16="http://schemas.microsoft.com/office/drawing/2014/chart" uri="{C3380CC4-5D6E-409C-BE32-E72D297353CC}">
              <c16:uniqueId val="{00000000-FEEE-493E-A6E8-058A2EBEFB9D}"/>
            </c:ext>
          </c:extLst>
        </c:ser>
        <c:dLbls>
          <c:showLegendKey val="0"/>
          <c:showVal val="0"/>
          <c:showCatName val="0"/>
          <c:showSerName val="0"/>
          <c:showPercent val="0"/>
          <c:showBubbleSize val="0"/>
        </c:dLbls>
        <c:gapWidth val="150"/>
        <c:axId val="391629263"/>
        <c:axId val="391627343"/>
      </c:barChart>
      <c:catAx>
        <c:axId val="391629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391627343"/>
        <c:crosses val="autoZero"/>
        <c:auto val="1"/>
        <c:lblAlgn val="ctr"/>
        <c:lblOffset val="100"/>
        <c:noMultiLvlLbl val="0"/>
      </c:catAx>
      <c:valAx>
        <c:axId val="39162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Century Gothic" panose="020B0502020202020204" pitchFamily="34" charset="0"/>
                <a:ea typeface="+mn-ea"/>
                <a:cs typeface="+mn-cs"/>
              </a:defRPr>
            </a:pPr>
            <a:endParaRPr lang="en-US"/>
          </a:p>
        </c:txPr>
        <c:crossAx val="391629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latin typeface="Century Gothic" panose="020B0502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F85F4CE19A64F855E7E0E51511CC2" ma:contentTypeVersion="15" ma:contentTypeDescription="Create a new document." ma:contentTypeScope="" ma:versionID="85cf07e45dd00ad4f0f6b6d07827bb0e">
  <xsd:schema xmlns:xsd="http://www.w3.org/2001/XMLSchema" xmlns:xs="http://www.w3.org/2001/XMLSchema" xmlns:p="http://schemas.microsoft.com/office/2006/metadata/properties" xmlns:ns2="56fbfb01-dfdd-41eb-a9c5-45c7dd0b9777" xmlns:ns3="832b35e9-a2e7-4e0d-8cc0-5e4fe4f1d9d9" targetNamespace="http://schemas.microsoft.com/office/2006/metadata/properties" ma:root="true" ma:fieldsID="6379f8cb5eff3658b3a1cdea6fe3e1da" ns2:_="" ns3:_="">
    <xsd:import namespace="56fbfb01-dfdd-41eb-a9c5-45c7dd0b9777"/>
    <xsd:import namespace="832b35e9-a2e7-4e0d-8cc0-5e4fe4f1d9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bfb01-dfdd-41eb-a9c5-45c7dd0b9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b35e9-a2e7-4e0d-8cc0-5e4fe4f1d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d5501c-54ac-4627-9830-6e721d997950}" ma:internalName="TaxCatchAll" ma:showField="CatchAllData" ma:web="832b35e9-a2e7-4e0d-8cc0-5e4fe4f1d9d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32b35e9-a2e7-4e0d-8cc0-5e4fe4f1d9d9" xsi:nil="true"/>
    <lcf76f155ced4ddcb4097134ff3c332f xmlns="56fbfb01-dfdd-41eb-a9c5-45c7dd0b977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ABFC59-E7A9-4EA3-B927-330C158A8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bfb01-dfdd-41eb-a9c5-45c7dd0b9777"/>
    <ds:schemaRef ds:uri="832b35e9-a2e7-4e0d-8cc0-5e4fe4f1d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6A9C1-F56D-4229-A6DF-24973A8C1CB6}">
  <ds:schemaRefs>
    <ds:schemaRef ds:uri="http://schemas.openxmlformats.org/officeDocument/2006/bibliography"/>
  </ds:schemaRefs>
</ds:datastoreItem>
</file>

<file path=customXml/itemProps3.xml><?xml version="1.0" encoding="utf-8"?>
<ds:datastoreItem xmlns:ds="http://schemas.openxmlformats.org/officeDocument/2006/customXml" ds:itemID="{5FEE9B9F-E483-4620-8E30-0FA850DB60AF}">
  <ds:schemaRefs>
    <ds:schemaRef ds:uri="http://schemas.microsoft.com/office/2006/metadata/properties"/>
    <ds:schemaRef ds:uri="http://schemas.microsoft.com/office/infopath/2007/PartnerControls"/>
    <ds:schemaRef ds:uri="832b35e9-a2e7-4e0d-8cc0-5e4fe4f1d9d9"/>
    <ds:schemaRef ds:uri="56fbfb01-dfdd-41eb-a9c5-45c7dd0b9777"/>
  </ds:schemaRefs>
</ds:datastoreItem>
</file>

<file path=customXml/itemProps4.xml><?xml version="1.0" encoding="utf-8"?>
<ds:datastoreItem xmlns:ds="http://schemas.openxmlformats.org/officeDocument/2006/customXml" ds:itemID="{63225728-BD87-4641-A44D-1829630F53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4353</Words>
  <Characters>24817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29112</CharactersWithSpaces>
  <SharedDoc>false</SharedDoc>
  <HLinks>
    <vt:vector size="6" baseType="variant">
      <vt:variant>
        <vt:i4>7340126</vt:i4>
      </vt:variant>
      <vt:variant>
        <vt:i4>0</vt:i4>
      </vt:variant>
      <vt:variant>
        <vt:i4>0</vt:i4>
      </vt:variant>
      <vt:variant>
        <vt:i4>5</vt:i4>
      </vt:variant>
      <vt:variant>
        <vt:lpwstr>mailto:Karen.green@archeshousing.org.uk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Hudson</dc:creator>
  <cp:keywords/>
  <cp:lastModifiedBy>Karen Green</cp:lastModifiedBy>
  <cp:revision>18</cp:revision>
  <cp:lastPrinted>2019-07-01T21:27:00Z</cp:lastPrinted>
  <dcterms:created xsi:type="dcterms:W3CDTF">2026-09-03T10:44:00Z</dcterms:created>
  <dcterms:modified xsi:type="dcterms:W3CDTF">2026-09-04T14:11:00Z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0x010100C17F85F4CE19A64F855E7E0E51511CC2</vt:lpwstr>
  </property>
  <property fmtid="{D5CDD505-2E9C-101B-9397-08002B2CF9AE}" pid="3" name="Order">
    <vt:r8>1448800</vt:r8>
  </property>
  <property fmtid="{D5CDD505-2E9C-101B-9397-08002B2CF9AE}" pid="4" name="MediaServiceImageTags">
    <vt:lpwstr/>
  </property>
  <property fmtid="{D5CDD505-2E9C-101B-9397-08002B2CF9AE}" pid="5" name="MSIP_Label_9dd1f3e0-7c95-4883-9443-447aa2299930_Enabled">
    <vt:lpwstr>true</vt:lpwstr>
  </property>
  <property fmtid="{D5CDD505-2E9C-101B-9397-08002B2CF9AE}" pid="6" name="MSIP_Label_9dd1f3e0-7c95-4883-9443-447aa2299930_SetDate">
    <vt:lpwstr>2026-06-18T16:55:41Z</vt:lpwstr>
  </property>
  <property fmtid="{D5CDD505-2E9C-101B-9397-08002B2CF9AE}" pid="7" name="MSIP_Label_9dd1f3e0-7c95-4883-9443-447aa2299930_Method">
    <vt:lpwstr>Standard</vt:lpwstr>
  </property>
  <property fmtid="{D5CDD505-2E9C-101B-9397-08002B2CF9AE}" pid="8" name="MSIP_Label_9dd1f3e0-7c95-4883-9443-447aa2299930_Name">
    <vt:lpwstr>Internal</vt:lpwstr>
  </property>
  <property fmtid="{D5CDD505-2E9C-101B-9397-08002B2CF9AE}" pid="9" name="MSIP_Label_9dd1f3e0-7c95-4883-9443-447aa2299930_SiteId">
    <vt:lpwstr>ae98d4a1-74ae-4639-a9e5-440002ddb504</vt:lpwstr>
  </property>
  <property fmtid="{D5CDD505-2E9C-101B-9397-08002B2CF9AE}" pid="10" name="MSIP_Label_9dd1f3e0-7c95-4883-9443-447aa2299930_ActionId">
    <vt:lpwstr>757b01ee-d548-4881-8426-8ba9af5eac12</vt:lpwstr>
  </property>
  <property fmtid="{D5CDD505-2E9C-101B-9397-08002B2CF9AE}" pid="11" name="MSIP_Label_9dd1f3e0-7c95-4883-9443-447aa2299930_ContentBits">
    <vt:lpwstr>0</vt:lpwstr>
  </property>
  <property fmtid="{D5CDD505-2E9C-101B-9397-08002B2CF9AE}" pid="12" name="MSIP_Label_9dd1f3e0-7c95-4883-9443-447aa2299930_Tag">
    <vt:lpwstr>10, 3, 0, 1</vt:lpwstr>
  </property>
</Properties>
</file>