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C143E" w14:textId="77777777" w:rsidR="008375B6" w:rsidRPr="00636B25" w:rsidRDefault="008375B6">
      <w:pPr>
        <w:jc w:val="both"/>
        <w:rPr>
          <w:rFonts w:ascii="Century Gothic" w:hAnsi="Century Gothic" w:cstheme="minorHAnsi"/>
        </w:rPr>
      </w:pPr>
    </w:p>
    <w:p w14:paraId="737155C7" w14:textId="77777777" w:rsidR="0077736A" w:rsidRPr="00636B25" w:rsidRDefault="0077736A">
      <w:pPr>
        <w:jc w:val="both"/>
        <w:rPr>
          <w:rFonts w:ascii="Century Gothic" w:hAnsi="Century Gothic" w:cstheme="minorHAnsi"/>
        </w:rPr>
      </w:pPr>
    </w:p>
    <w:p w14:paraId="5DF4A987" w14:textId="77777777" w:rsidR="0077736A" w:rsidRPr="00636B25" w:rsidRDefault="00E46FBC" w:rsidP="0077736A">
      <w:pPr>
        <w:jc w:val="right"/>
        <w:rPr>
          <w:rFonts w:ascii="Century Gothic" w:hAnsi="Century Gothic" w:cstheme="minorHAnsi"/>
        </w:rPr>
      </w:pPr>
      <w:r w:rsidRPr="00636B25">
        <w:rPr>
          <w:rFonts w:ascii="Century Gothic" w:hAnsi="Century Gothic" w:cstheme="minorHAnsi"/>
          <w:noProof/>
          <w:sz w:val="60"/>
          <w:szCs w:val="60"/>
        </w:rPr>
        <w:drawing>
          <wp:inline distT="0" distB="0" distL="0" distR="0" wp14:anchorId="26A65BD7" wp14:editId="38F5EF3D">
            <wp:extent cx="307657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6575" cy="609600"/>
                    </a:xfrm>
                    <a:prstGeom prst="rect">
                      <a:avLst/>
                    </a:prstGeom>
                    <a:noFill/>
                    <a:ln>
                      <a:noFill/>
                    </a:ln>
                  </pic:spPr>
                </pic:pic>
              </a:graphicData>
            </a:graphic>
          </wp:inline>
        </w:drawing>
      </w:r>
    </w:p>
    <w:p w14:paraId="0E18922A" w14:textId="77777777" w:rsidR="0077736A" w:rsidRPr="00636B25" w:rsidRDefault="0077736A">
      <w:pPr>
        <w:jc w:val="both"/>
        <w:rPr>
          <w:rFonts w:ascii="Century Gothic" w:hAnsi="Century Gothic" w:cstheme="minorHAnsi"/>
        </w:rPr>
      </w:pPr>
    </w:p>
    <w:p w14:paraId="5FABFADF" w14:textId="77777777" w:rsidR="0077736A" w:rsidRPr="00636B25" w:rsidRDefault="0077736A">
      <w:pPr>
        <w:jc w:val="both"/>
        <w:rPr>
          <w:rFonts w:ascii="Century Gothic" w:hAnsi="Century Gothic" w:cstheme="minorHAnsi"/>
        </w:rPr>
      </w:pPr>
    </w:p>
    <w:p w14:paraId="63C41DE4" w14:textId="77777777" w:rsidR="0077736A" w:rsidRPr="00636B25" w:rsidRDefault="0077736A">
      <w:pPr>
        <w:jc w:val="both"/>
        <w:rPr>
          <w:rFonts w:ascii="Century Gothic" w:hAnsi="Century Gothic" w:cstheme="minorHAnsi"/>
        </w:rPr>
      </w:pPr>
    </w:p>
    <w:p w14:paraId="75BBAEB5" w14:textId="77777777" w:rsidR="0077736A" w:rsidRPr="00636B25" w:rsidRDefault="0077736A">
      <w:pPr>
        <w:jc w:val="both"/>
        <w:rPr>
          <w:rFonts w:ascii="Century Gothic" w:hAnsi="Century Gothic" w:cstheme="minorHAnsi"/>
        </w:rPr>
      </w:pPr>
    </w:p>
    <w:p w14:paraId="3C2A51C3" w14:textId="77777777" w:rsidR="0077736A" w:rsidRPr="00636B25" w:rsidRDefault="0077736A">
      <w:pPr>
        <w:jc w:val="both"/>
        <w:rPr>
          <w:rFonts w:ascii="Century Gothic" w:hAnsi="Century Gothic" w:cstheme="minorHAnsi"/>
        </w:rPr>
      </w:pPr>
    </w:p>
    <w:p w14:paraId="3E8F70FE" w14:textId="77777777" w:rsidR="0077736A" w:rsidRPr="00636B25" w:rsidRDefault="0077736A">
      <w:pPr>
        <w:jc w:val="both"/>
        <w:rPr>
          <w:rFonts w:ascii="Century Gothic" w:hAnsi="Century Gothic" w:cstheme="minorHAnsi"/>
        </w:rPr>
      </w:pPr>
    </w:p>
    <w:p w14:paraId="1FEEA13C" w14:textId="77777777" w:rsidR="0077736A" w:rsidRPr="00636B25" w:rsidRDefault="0077736A">
      <w:pPr>
        <w:jc w:val="both"/>
        <w:rPr>
          <w:rFonts w:ascii="Century Gothic" w:hAnsi="Century Gothic" w:cstheme="minorHAnsi"/>
        </w:rPr>
      </w:pPr>
    </w:p>
    <w:p w14:paraId="20AC2FEC" w14:textId="77777777" w:rsidR="0077736A" w:rsidRPr="00636B25" w:rsidRDefault="0077736A">
      <w:pPr>
        <w:jc w:val="both"/>
        <w:rPr>
          <w:rFonts w:ascii="Century Gothic" w:hAnsi="Century Gothic" w:cstheme="minorHAnsi"/>
        </w:rPr>
      </w:pPr>
    </w:p>
    <w:p w14:paraId="08B74243" w14:textId="77777777" w:rsidR="0077736A" w:rsidRPr="00636B25" w:rsidRDefault="0077736A">
      <w:pPr>
        <w:jc w:val="both"/>
        <w:rPr>
          <w:rFonts w:ascii="Century Gothic" w:hAnsi="Century Gothic" w:cstheme="minorHAnsi"/>
        </w:rPr>
      </w:pPr>
    </w:p>
    <w:p w14:paraId="7975A96D" w14:textId="77777777" w:rsidR="0077736A" w:rsidRPr="00636B25" w:rsidRDefault="0077736A">
      <w:pPr>
        <w:jc w:val="both"/>
        <w:rPr>
          <w:rFonts w:ascii="Century Gothic" w:hAnsi="Century Gothic" w:cstheme="minorHAnsi"/>
        </w:rPr>
      </w:pPr>
    </w:p>
    <w:p w14:paraId="31F1B76E" w14:textId="77777777" w:rsidR="0077736A" w:rsidRPr="00636B25" w:rsidRDefault="0077736A">
      <w:pPr>
        <w:jc w:val="both"/>
        <w:rPr>
          <w:rFonts w:ascii="Century Gothic" w:hAnsi="Century Gothic" w:cstheme="minorHAnsi"/>
        </w:rPr>
      </w:pPr>
    </w:p>
    <w:p w14:paraId="2116C21E" w14:textId="77777777" w:rsidR="0077736A" w:rsidRPr="00636B25" w:rsidRDefault="0077736A">
      <w:pPr>
        <w:jc w:val="both"/>
        <w:rPr>
          <w:rFonts w:ascii="Century Gothic" w:hAnsi="Century Gothic" w:cstheme="minorHAnsi"/>
        </w:rPr>
      </w:pPr>
    </w:p>
    <w:p w14:paraId="0121B37F" w14:textId="77777777" w:rsidR="0077736A" w:rsidRPr="00636B25" w:rsidRDefault="0077736A">
      <w:pPr>
        <w:jc w:val="both"/>
        <w:rPr>
          <w:rFonts w:ascii="Century Gothic" w:hAnsi="Century Gothic" w:cstheme="minorHAnsi"/>
        </w:rPr>
      </w:pPr>
    </w:p>
    <w:p w14:paraId="04EFC444" w14:textId="77777777" w:rsidR="0077736A" w:rsidRPr="00636B25" w:rsidRDefault="0077736A">
      <w:pPr>
        <w:jc w:val="both"/>
        <w:rPr>
          <w:rFonts w:ascii="Century Gothic" w:hAnsi="Century Gothic" w:cstheme="minorHAnsi"/>
        </w:rPr>
      </w:pPr>
    </w:p>
    <w:p w14:paraId="7D490FDC" w14:textId="77777777" w:rsidR="0077736A" w:rsidRPr="00636B25" w:rsidRDefault="0077736A">
      <w:pPr>
        <w:jc w:val="both"/>
        <w:rPr>
          <w:rFonts w:ascii="Century Gothic" w:hAnsi="Century Gothic" w:cstheme="minorHAnsi"/>
        </w:rPr>
      </w:pPr>
    </w:p>
    <w:p w14:paraId="76F2683B" w14:textId="77777777" w:rsidR="0077736A" w:rsidRPr="00636B25" w:rsidRDefault="0077736A">
      <w:pPr>
        <w:jc w:val="both"/>
        <w:rPr>
          <w:rFonts w:ascii="Century Gothic" w:hAnsi="Century Gothic" w:cstheme="minorHAnsi"/>
        </w:rPr>
      </w:pPr>
    </w:p>
    <w:p w14:paraId="23A9BB7F" w14:textId="3903E25D" w:rsidR="0077736A" w:rsidRPr="00636B25" w:rsidRDefault="008E1C74" w:rsidP="0077736A">
      <w:pPr>
        <w:jc w:val="center"/>
        <w:rPr>
          <w:rFonts w:ascii="Century Gothic" w:hAnsi="Century Gothic" w:cstheme="minorHAnsi"/>
          <w:color w:val="0070C0"/>
          <w:sz w:val="60"/>
          <w:szCs w:val="60"/>
        </w:rPr>
      </w:pPr>
      <w:r>
        <w:rPr>
          <w:rFonts w:ascii="Century Gothic" w:hAnsi="Century Gothic" w:cstheme="minorHAnsi"/>
          <w:color w:val="0070C0"/>
          <w:sz w:val="60"/>
          <w:szCs w:val="60"/>
        </w:rPr>
        <w:t>Income Collection Policy</w:t>
      </w:r>
    </w:p>
    <w:p w14:paraId="418AC942" w14:textId="77777777" w:rsidR="00D154AD" w:rsidRPr="00636B25" w:rsidRDefault="00D154AD" w:rsidP="0077736A">
      <w:pPr>
        <w:jc w:val="center"/>
        <w:rPr>
          <w:rFonts w:ascii="Century Gothic" w:hAnsi="Century Gothic" w:cstheme="minorHAnsi"/>
          <w:color w:val="0072CE"/>
          <w:sz w:val="60"/>
          <w:szCs w:val="60"/>
        </w:rPr>
      </w:pPr>
    </w:p>
    <w:p w14:paraId="0457C5D1" w14:textId="77777777" w:rsidR="00860CF8" w:rsidRPr="00636B25" w:rsidRDefault="00860CF8" w:rsidP="0077736A">
      <w:pPr>
        <w:jc w:val="center"/>
        <w:rPr>
          <w:rFonts w:ascii="Century Gothic" w:hAnsi="Century Gothic" w:cstheme="minorHAnsi"/>
          <w:color w:val="0072CE"/>
          <w:sz w:val="60"/>
          <w:szCs w:val="60"/>
        </w:rPr>
      </w:pPr>
    </w:p>
    <w:p w14:paraId="364C986D" w14:textId="77777777" w:rsidR="00860CF8" w:rsidRPr="00636B25" w:rsidRDefault="00860CF8" w:rsidP="0077736A">
      <w:pPr>
        <w:jc w:val="center"/>
        <w:rPr>
          <w:rFonts w:ascii="Century Gothic" w:hAnsi="Century Gothic" w:cstheme="minorHAnsi"/>
          <w:color w:val="0072CE"/>
          <w:sz w:val="60"/>
          <w:szCs w:val="60"/>
        </w:rPr>
      </w:pPr>
    </w:p>
    <w:p w14:paraId="33805B99" w14:textId="77777777" w:rsidR="00860CF8" w:rsidRPr="00636B25" w:rsidRDefault="00860CF8" w:rsidP="0077736A">
      <w:pPr>
        <w:jc w:val="center"/>
        <w:rPr>
          <w:rFonts w:ascii="Century Gothic" w:hAnsi="Century Gothic" w:cstheme="minorHAnsi"/>
          <w:color w:val="0072CE"/>
          <w:sz w:val="44"/>
          <w:szCs w:val="60"/>
        </w:rPr>
      </w:pPr>
    </w:p>
    <w:p w14:paraId="5E46D9CB" w14:textId="77777777" w:rsidR="00432FA7" w:rsidRPr="00636B25" w:rsidRDefault="00432FA7" w:rsidP="0077736A">
      <w:pPr>
        <w:jc w:val="center"/>
        <w:rPr>
          <w:rFonts w:ascii="Century Gothic" w:hAnsi="Century Gothic" w:cstheme="minorHAnsi"/>
          <w:color w:val="0072CE"/>
          <w:sz w:val="44"/>
          <w:szCs w:val="60"/>
        </w:rPr>
      </w:pPr>
    </w:p>
    <w:p w14:paraId="5F1E1916" w14:textId="77777777" w:rsidR="00860CF8" w:rsidRPr="00636B25" w:rsidRDefault="00860CF8" w:rsidP="0077736A">
      <w:pPr>
        <w:jc w:val="center"/>
        <w:rPr>
          <w:rFonts w:ascii="Century Gothic" w:hAnsi="Century Gothic" w:cstheme="minorHAnsi"/>
          <w:color w:val="0072CE"/>
          <w:sz w:val="60"/>
          <w:szCs w:val="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3"/>
        <w:gridCol w:w="1985"/>
        <w:gridCol w:w="2471"/>
      </w:tblGrid>
      <w:tr w:rsidR="00860CF8" w:rsidRPr="00636B25" w14:paraId="07B77FBF" w14:textId="77777777" w:rsidTr="00432FA7">
        <w:tc>
          <w:tcPr>
            <w:tcW w:w="2093" w:type="dxa"/>
            <w:shd w:val="clear" w:color="auto" w:fill="0172CE"/>
          </w:tcPr>
          <w:p w14:paraId="20B540C1"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Reference</w:t>
            </w:r>
          </w:p>
        </w:tc>
        <w:tc>
          <w:tcPr>
            <w:tcW w:w="2693" w:type="dxa"/>
            <w:shd w:val="clear" w:color="auto" w:fill="auto"/>
          </w:tcPr>
          <w:p w14:paraId="6481E4D5" w14:textId="4D2365AF" w:rsidR="00860CF8" w:rsidRPr="00636B25" w:rsidRDefault="008E1C74">
            <w:pPr>
              <w:rPr>
                <w:rFonts w:ascii="Century Gothic" w:eastAsia="Calibri" w:hAnsi="Century Gothic"/>
                <w:sz w:val="28"/>
                <w:szCs w:val="28"/>
                <w:lang w:eastAsia="en-US"/>
              </w:rPr>
            </w:pPr>
            <w:r>
              <w:rPr>
                <w:rFonts w:ascii="Century Gothic" w:eastAsia="Calibri" w:hAnsi="Century Gothic"/>
                <w:sz w:val="28"/>
                <w:szCs w:val="28"/>
                <w:lang w:eastAsia="en-US"/>
              </w:rPr>
              <w:t>Income Collection Policy</w:t>
            </w:r>
          </w:p>
        </w:tc>
        <w:tc>
          <w:tcPr>
            <w:tcW w:w="1985" w:type="dxa"/>
            <w:shd w:val="clear" w:color="auto" w:fill="0172CE"/>
          </w:tcPr>
          <w:p w14:paraId="6634AC79"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Version</w:t>
            </w:r>
          </w:p>
        </w:tc>
        <w:tc>
          <w:tcPr>
            <w:tcW w:w="2471" w:type="dxa"/>
            <w:shd w:val="clear" w:color="auto" w:fill="auto"/>
          </w:tcPr>
          <w:p w14:paraId="0DC989C8" w14:textId="5586E522" w:rsidR="00860CF8" w:rsidRPr="00636B25" w:rsidRDefault="008E1C74">
            <w:pPr>
              <w:rPr>
                <w:rFonts w:ascii="Century Gothic" w:eastAsia="Calibri" w:hAnsi="Century Gothic"/>
                <w:sz w:val="28"/>
                <w:szCs w:val="28"/>
                <w:lang w:eastAsia="en-US"/>
              </w:rPr>
            </w:pPr>
            <w:r>
              <w:rPr>
                <w:rFonts w:ascii="Century Gothic" w:eastAsia="Calibri" w:hAnsi="Century Gothic"/>
                <w:sz w:val="28"/>
                <w:szCs w:val="28"/>
                <w:lang w:eastAsia="en-US"/>
              </w:rPr>
              <w:t>3</w:t>
            </w:r>
          </w:p>
        </w:tc>
      </w:tr>
      <w:tr w:rsidR="00860CF8" w:rsidRPr="00636B25" w14:paraId="6645A03C" w14:textId="77777777" w:rsidTr="00432FA7">
        <w:tc>
          <w:tcPr>
            <w:tcW w:w="2093" w:type="dxa"/>
            <w:shd w:val="clear" w:color="auto" w:fill="0172CE"/>
          </w:tcPr>
          <w:p w14:paraId="25AC7DCF"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Staff affected</w:t>
            </w:r>
          </w:p>
        </w:tc>
        <w:tc>
          <w:tcPr>
            <w:tcW w:w="2693" w:type="dxa"/>
            <w:shd w:val="clear" w:color="auto" w:fill="auto"/>
          </w:tcPr>
          <w:p w14:paraId="6563233F" w14:textId="47B5A143" w:rsidR="005675CB" w:rsidRPr="00636B25" w:rsidRDefault="008E1C74">
            <w:pPr>
              <w:rPr>
                <w:rFonts w:ascii="Century Gothic" w:eastAsia="Calibri" w:hAnsi="Century Gothic"/>
                <w:sz w:val="28"/>
                <w:szCs w:val="28"/>
                <w:lang w:eastAsia="en-US"/>
              </w:rPr>
            </w:pPr>
            <w:r>
              <w:rPr>
                <w:rFonts w:ascii="Century Gothic" w:eastAsia="Calibri" w:hAnsi="Century Gothic"/>
                <w:szCs w:val="24"/>
                <w:lang w:eastAsia="en-US"/>
              </w:rPr>
              <w:t>All staff</w:t>
            </w:r>
          </w:p>
        </w:tc>
        <w:tc>
          <w:tcPr>
            <w:tcW w:w="1985" w:type="dxa"/>
            <w:shd w:val="clear" w:color="auto" w:fill="0172CE"/>
          </w:tcPr>
          <w:p w14:paraId="274C18CE"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Issue date</w:t>
            </w:r>
          </w:p>
        </w:tc>
        <w:tc>
          <w:tcPr>
            <w:tcW w:w="2471" w:type="dxa"/>
            <w:shd w:val="clear" w:color="auto" w:fill="auto"/>
          </w:tcPr>
          <w:p w14:paraId="2D606669" w14:textId="276B528F" w:rsidR="00860CF8" w:rsidRPr="00636B25" w:rsidRDefault="005675CB">
            <w:pPr>
              <w:rPr>
                <w:rFonts w:ascii="Century Gothic" w:eastAsia="Calibri" w:hAnsi="Century Gothic"/>
                <w:sz w:val="28"/>
                <w:szCs w:val="28"/>
                <w:lang w:eastAsia="en-US"/>
              </w:rPr>
            </w:pPr>
            <w:r>
              <w:rPr>
                <w:rFonts w:ascii="Century Gothic" w:eastAsia="Calibri" w:hAnsi="Century Gothic"/>
                <w:sz w:val="28"/>
                <w:szCs w:val="28"/>
                <w:lang w:eastAsia="en-US"/>
              </w:rPr>
              <w:t>October 2024</w:t>
            </w:r>
          </w:p>
        </w:tc>
      </w:tr>
      <w:tr w:rsidR="00860CF8" w:rsidRPr="00636B25" w14:paraId="35BB4422" w14:textId="77777777" w:rsidTr="00432FA7">
        <w:tc>
          <w:tcPr>
            <w:tcW w:w="2093" w:type="dxa"/>
            <w:shd w:val="clear" w:color="auto" w:fill="0172CE"/>
          </w:tcPr>
          <w:p w14:paraId="182112B0"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Approved by</w:t>
            </w:r>
          </w:p>
        </w:tc>
        <w:tc>
          <w:tcPr>
            <w:tcW w:w="2693" w:type="dxa"/>
            <w:shd w:val="clear" w:color="auto" w:fill="auto"/>
          </w:tcPr>
          <w:p w14:paraId="47D6AB33" w14:textId="23A0F836" w:rsidR="00860CF8" w:rsidRPr="00636B25" w:rsidRDefault="00860CF8">
            <w:pPr>
              <w:rPr>
                <w:rFonts w:ascii="Century Gothic" w:eastAsia="Calibri" w:hAnsi="Century Gothic"/>
                <w:sz w:val="28"/>
                <w:szCs w:val="28"/>
                <w:lang w:eastAsia="en-US"/>
              </w:rPr>
            </w:pPr>
          </w:p>
          <w:p w14:paraId="1172A563" w14:textId="77777777" w:rsidR="00860CF8" w:rsidRPr="00636B25" w:rsidRDefault="00860CF8">
            <w:pPr>
              <w:rPr>
                <w:rFonts w:ascii="Century Gothic" w:eastAsia="Calibri" w:hAnsi="Century Gothic"/>
                <w:sz w:val="28"/>
                <w:szCs w:val="28"/>
                <w:lang w:eastAsia="en-US"/>
              </w:rPr>
            </w:pPr>
          </w:p>
        </w:tc>
        <w:tc>
          <w:tcPr>
            <w:tcW w:w="1985" w:type="dxa"/>
            <w:shd w:val="clear" w:color="auto" w:fill="0172CE"/>
          </w:tcPr>
          <w:p w14:paraId="763F82FB"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Review Date</w:t>
            </w:r>
          </w:p>
        </w:tc>
        <w:tc>
          <w:tcPr>
            <w:tcW w:w="2471" w:type="dxa"/>
            <w:shd w:val="clear" w:color="auto" w:fill="auto"/>
          </w:tcPr>
          <w:p w14:paraId="7D90C3FA" w14:textId="6EC87533" w:rsidR="00860CF8" w:rsidRPr="00636B25" w:rsidRDefault="005675CB">
            <w:pPr>
              <w:rPr>
                <w:rFonts w:ascii="Century Gothic" w:eastAsia="Calibri" w:hAnsi="Century Gothic"/>
                <w:sz w:val="28"/>
                <w:szCs w:val="28"/>
                <w:lang w:eastAsia="en-US"/>
              </w:rPr>
            </w:pPr>
            <w:r>
              <w:rPr>
                <w:rFonts w:ascii="Century Gothic" w:eastAsia="Calibri" w:hAnsi="Century Gothic"/>
                <w:sz w:val="28"/>
                <w:szCs w:val="28"/>
                <w:lang w:eastAsia="en-US"/>
              </w:rPr>
              <w:t>October 2025</w:t>
            </w:r>
          </w:p>
        </w:tc>
      </w:tr>
      <w:tr w:rsidR="00860CF8" w:rsidRPr="00636B25" w14:paraId="4596C40F" w14:textId="77777777" w:rsidTr="00432FA7">
        <w:tc>
          <w:tcPr>
            <w:tcW w:w="2093" w:type="dxa"/>
            <w:shd w:val="clear" w:color="auto" w:fill="0172CE"/>
          </w:tcPr>
          <w:p w14:paraId="6C319EFF" w14:textId="77777777" w:rsidR="00860CF8" w:rsidRPr="00636B25" w:rsidRDefault="00860CF8">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Lead Officer</w:t>
            </w:r>
          </w:p>
        </w:tc>
        <w:tc>
          <w:tcPr>
            <w:tcW w:w="2693" w:type="dxa"/>
            <w:shd w:val="clear" w:color="auto" w:fill="auto"/>
          </w:tcPr>
          <w:p w14:paraId="46AD83E3" w14:textId="04966685" w:rsidR="00860CF8" w:rsidRPr="00636B25" w:rsidRDefault="00F059FC">
            <w:pPr>
              <w:rPr>
                <w:rFonts w:ascii="Century Gothic" w:eastAsia="Calibri" w:hAnsi="Century Gothic"/>
                <w:sz w:val="28"/>
                <w:szCs w:val="28"/>
                <w:lang w:eastAsia="en-US"/>
              </w:rPr>
            </w:pPr>
            <w:r>
              <w:rPr>
                <w:rFonts w:ascii="Century Gothic" w:eastAsia="Calibri" w:hAnsi="Century Gothic"/>
                <w:sz w:val="28"/>
                <w:szCs w:val="28"/>
                <w:lang w:eastAsia="en-US"/>
              </w:rPr>
              <w:t>John Hudson</w:t>
            </w:r>
          </w:p>
        </w:tc>
        <w:tc>
          <w:tcPr>
            <w:tcW w:w="1985" w:type="dxa"/>
            <w:shd w:val="clear" w:color="auto" w:fill="0172CE"/>
          </w:tcPr>
          <w:p w14:paraId="09A980FF" w14:textId="77777777" w:rsidR="00860CF8" w:rsidRPr="00636B25" w:rsidRDefault="00432FA7">
            <w:pPr>
              <w:rPr>
                <w:rFonts w:ascii="Century Gothic" w:eastAsia="Calibri" w:hAnsi="Century Gothic"/>
                <w:b/>
                <w:color w:val="FFFFFF" w:themeColor="background1"/>
                <w:sz w:val="28"/>
                <w:szCs w:val="28"/>
                <w:lang w:eastAsia="en-US"/>
              </w:rPr>
            </w:pPr>
            <w:r w:rsidRPr="00636B25">
              <w:rPr>
                <w:rFonts w:ascii="Century Gothic" w:eastAsia="Calibri" w:hAnsi="Century Gothic"/>
                <w:b/>
                <w:color w:val="FFFFFF" w:themeColor="background1"/>
                <w:sz w:val="28"/>
                <w:szCs w:val="28"/>
                <w:lang w:eastAsia="en-US"/>
              </w:rPr>
              <w:t>Reviewed by</w:t>
            </w:r>
          </w:p>
        </w:tc>
        <w:tc>
          <w:tcPr>
            <w:tcW w:w="2471" w:type="dxa"/>
            <w:shd w:val="clear" w:color="auto" w:fill="auto"/>
          </w:tcPr>
          <w:p w14:paraId="46C66ED5" w14:textId="5081CD2A" w:rsidR="00860CF8" w:rsidRPr="00636B25" w:rsidRDefault="00F059FC">
            <w:pPr>
              <w:rPr>
                <w:rFonts w:ascii="Century Gothic" w:eastAsia="Calibri" w:hAnsi="Century Gothic"/>
                <w:sz w:val="28"/>
                <w:szCs w:val="28"/>
                <w:lang w:eastAsia="en-US"/>
              </w:rPr>
            </w:pPr>
            <w:r>
              <w:rPr>
                <w:rFonts w:ascii="Century Gothic" w:eastAsia="Calibri" w:hAnsi="Century Gothic"/>
                <w:sz w:val="28"/>
                <w:szCs w:val="28"/>
                <w:lang w:eastAsia="en-US"/>
              </w:rPr>
              <w:t>Alison Caires</w:t>
            </w:r>
          </w:p>
        </w:tc>
      </w:tr>
    </w:tbl>
    <w:sdt>
      <w:sdtPr>
        <w:rPr>
          <w:rFonts w:asciiTheme="minorHAnsi" w:eastAsiaTheme="majorEastAsia" w:hAnsiTheme="minorHAnsi" w:cstheme="minorHAnsi"/>
          <w:bCs/>
          <w:szCs w:val="24"/>
        </w:rPr>
        <w:id w:val="312841482"/>
        <w:docPartObj>
          <w:docPartGallery w:val="Cover Pages"/>
          <w:docPartUnique/>
        </w:docPartObj>
      </w:sdtPr>
      <w:sdtEndPr>
        <w:rPr>
          <w:rFonts w:eastAsia="Times New Roman"/>
          <w:bCs w:val="0"/>
          <w:color w:val="4F81BD" w:themeColor="accent1"/>
        </w:rPr>
      </w:sdtEndPr>
      <w:sdtContent>
        <w:p w14:paraId="512CA978" w14:textId="431513C4" w:rsidR="00937138" w:rsidRPr="002A6111" w:rsidRDefault="00937138" w:rsidP="001D4471">
          <w:pPr>
            <w:jc w:val="right"/>
            <w:rPr>
              <w:rFonts w:asciiTheme="minorHAnsi" w:hAnsiTheme="minorHAnsi" w:cstheme="minorHAnsi"/>
              <w:szCs w:val="24"/>
            </w:rPr>
          </w:pPr>
        </w:p>
        <w:p w14:paraId="396E2FB8" w14:textId="77777777" w:rsidR="00937138" w:rsidRPr="002A6111" w:rsidRDefault="00937138" w:rsidP="001D4471">
          <w:pPr>
            <w:rPr>
              <w:rFonts w:asciiTheme="minorHAnsi" w:hAnsiTheme="minorHAnsi" w:cstheme="minorHAnsi"/>
              <w:szCs w:val="24"/>
            </w:rPr>
          </w:pPr>
        </w:p>
        <w:p w14:paraId="5329787D" w14:textId="77777777" w:rsidR="00937138" w:rsidRPr="002A6111" w:rsidRDefault="00937138" w:rsidP="001D4471">
          <w:pPr>
            <w:rPr>
              <w:rFonts w:asciiTheme="minorHAnsi" w:hAnsiTheme="minorHAnsi" w:cstheme="minorHAnsi"/>
              <w:szCs w:val="24"/>
            </w:rPr>
          </w:pPr>
        </w:p>
        <w:p w14:paraId="79003AA8" w14:textId="77777777" w:rsidR="00937138" w:rsidRPr="002A6111" w:rsidRDefault="00937138" w:rsidP="001D4471">
          <w:pPr>
            <w:rPr>
              <w:rFonts w:asciiTheme="minorHAnsi" w:hAnsiTheme="minorHAnsi" w:cstheme="minorHAnsi"/>
              <w:szCs w:val="24"/>
            </w:rPr>
          </w:pPr>
        </w:p>
        <w:p w14:paraId="1973D0AA" w14:textId="446D9398" w:rsidR="00937138" w:rsidRPr="007613A2" w:rsidRDefault="00382AFE" w:rsidP="00B502BF">
          <w:pPr>
            <w:pStyle w:val="ListParagraph"/>
            <w:numPr>
              <w:ilvl w:val="0"/>
              <w:numId w:val="20"/>
            </w:numPr>
            <w:ind w:left="714" w:hanging="357"/>
            <w:rPr>
              <w:rFonts w:asciiTheme="minorHAnsi" w:hAnsiTheme="minorHAnsi" w:cstheme="minorHAnsi"/>
              <w:color w:val="8064A2" w:themeColor="accent4"/>
              <w:sz w:val="28"/>
              <w:szCs w:val="28"/>
            </w:rPr>
          </w:pPr>
          <w:r>
            <w:rPr>
              <w:rFonts w:asciiTheme="minorHAnsi" w:hAnsiTheme="minorHAnsi" w:cstheme="minorHAnsi"/>
              <w:b/>
              <w:color w:val="8064A2" w:themeColor="accent4"/>
              <w:sz w:val="28"/>
              <w:szCs w:val="28"/>
            </w:rPr>
            <w:t>Scope</w:t>
          </w:r>
        </w:p>
        <w:p w14:paraId="091AA3DE" w14:textId="77777777" w:rsidR="00E35010" w:rsidRDefault="00E35010" w:rsidP="008C319C">
          <w:pPr>
            <w:spacing w:line="276" w:lineRule="auto"/>
            <w:ind w:left="720" w:hanging="363"/>
            <w:jc w:val="both"/>
            <w:rPr>
              <w:rFonts w:ascii="Century Gothic" w:hAnsi="Century Gothic" w:cs="Calibri"/>
              <w:sz w:val="22"/>
              <w:szCs w:val="24"/>
            </w:rPr>
          </w:pPr>
        </w:p>
        <w:p w14:paraId="2DE7827C" w14:textId="77777777" w:rsidR="00C1600B" w:rsidRPr="00AD3636" w:rsidRDefault="00C1600B" w:rsidP="00AD3636">
          <w:pPr>
            <w:ind w:left="340"/>
            <w:jc w:val="both"/>
            <w:rPr>
              <w:rFonts w:asciiTheme="minorHAnsi" w:hAnsiTheme="minorHAnsi" w:cstheme="minorHAnsi"/>
              <w:color w:val="4F81BD" w:themeColor="accent1"/>
              <w:szCs w:val="24"/>
            </w:rPr>
          </w:pPr>
          <w:r w:rsidRPr="00AD3636">
            <w:rPr>
              <w:rFonts w:asciiTheme="minorHAnsi" w:hAnsiTheme="minorHAnsi" w:cstheme="minorHAnsi"/>
              <w:color w:val="4F81BD" w:themeColor="accent1"/>
              <w:szCs w:val="24"/>
            </w:rPr>
            <w:t>This policy applies to:</w:t>
          </w:r>
        </w:p>
        <w:p w14:paraId="122E8F57" w14:textId="77777777" w:rsidR="00C1600B" w:rsidRPr="00AD3636" w:rsidRDefault="00C1600B" w:rsidP="00AD3636">
          <w:pPr>
            <w:ind w:left="340"/>
            <w:jc w:val="both"/>
            <w:rPr>
              <w:rFonts w:asciiTheme="minorHAnsi" w:hAnsiTheme="minorHAnsi" w:cstheme="minorHAnsi"/>
              <w:color w:val="4F81BD" w:themeColor="accent1"/>
              <w:szCs w:val="24"/>
            </w:rPr>
          </w:pPr>
        </w:p>
        <w:p w14:paraId="1E2E3511" w14:textId="12760865" w:rsidR="00C1600B" w:rsidRPr="00AD3636" w:rsidRDefault="00C1600B" w:rsidP="00AD3636">
          <w:pPr>
            <w:pStyle w:val="ListParagraph"/>
            <w:numPr>
              <w:ilvl w:val="0"/>
              <w:numId w:val="43"/>
            </w:numPr>
            <w:jc w:val="both"/>
            <w:rPr>
              <w:rFonts w:asciiTheme="minorHAnsi" w:hAnsiTheme="minorHAnsi" w:cstheme="minorHAnsi"/>
              <w:color w:val="4F81BD" w:themeColor="accent1"/>
              <w:szCs w:val="24"/>
            </w:rPr>
          </w:pPr>
          <w:r w:rsidRPr="00AD3636">
            <w:rPr>
              <w:rFonts w:asciiTheme="minorHAnsi" w:hAnsiTheme="minorHAnsi" w:cstheme="minorHAnsi"/>
              <w:color w:val="4F81BD" w:themeColor="accent1"/>
              <w:szCs w:val="24"/>
            </w:rPr>
            <w:t>Assured tenants</w:t>
          </w:r>
        </w:p>
        <w:p w14:paraId="1249409A" w14:textId="459A9874" w:rsidR="00C1600B" w:rsidRPr="00AD3636" w:rsidRDefault="00C1600B" w:rsidP="00AD3636">
          <w:pPr>
            <w:pStyle w:val="ListParagraph"/>
            <w:numPr>
              <w:ilvl w:val="0"/>
              <w:numId w:val="43"/>
            </w:numPr>
            <w:jc w:val="both"/>
            <w:rPr>
              <w:rFonts w:asciiTheme="minorHAnsi" w:hAnsiTheme="minorHAnsi" w:cstheme="minorHAnsi"/>
              <w:color w:val="4F81BD" w:themeColor="accent1"/>
              <w:szCs w:val="24"/>
            </w:rPr>
          </w:pPr>
          <w:r w:rsidRPr="00AD3636">
            <w:rPr>
              <w:rFonts w:asciiTheme="minorHAnsi" w:hAnsiTheme="minorHAnsi" w:cstheme="minorHAnsi"/>
              <w:color w:val="4F81BD" w:themeColor="accent1"/>
              <w:szCs w:val="24"/>
            </w:rPr>
            <w:t>Secure tenants</w:t>
          </w:r>
        </w:p>
        <w:p w14:paraId="7A631E1F" w14:textId="22783006" w:rsidR="00C1600B" w:rsidRPr="00AD3636" w:rsidRDefault="00C1600B" w:rsidP="00AD3636">
          <w:pPr>
            <w:pStyle w:val="ListParagraph"/>
            <w:numPr>
              <w:ilvl w:val="0"/>
              <w:numId w:val="43"/>
            </w:numPr>
            <w:jc w:val="both"/>
            <w:rPr>
              <w:rFonts w:asciiTheme="minorHAnsi" w:hAnsiTheme="minorHAnsi" w:cstheme="minorHAnsi"/>
              <w:color w:val="4F81BD" w:themeColor="accent1"/>
              <w:szCs w:val="24"/>
            </w:rPr>
          </w:pPr>
          <w:r w:rsidRPr="00AD3636">
            <w:rPr>
              <w:rFonts w:asciiTheme="minorHAnsi" w:hAnsiTheme="minorHAnsi" w:cstheme="minorHAnsi"/>
              <w:color w:val="4F81BD" w:themeColor="accent1"/>
              <w:szCs w:val="24"/>
            </w:rPr>
            <w:t xml:space="preserve">Assured Shorthold tenants </w:t>
          </w:r>
        </w:p>
        <w:p w14:paraId="35C4A891" w14:textId="2E02AD62" w:rsidR="00C1600B" w:rsidRPr="00AD3636" w:rsidRDefault="00C1600B" w:rsidP="00AD3636">
          <w:pPr>
            <w:pStyle w:val="ListParagraph"/>
            <w:numPr>
              <w:ilvl w:val="0"/>
              <w:numId w:val="43"/>
            </w:numPr>
            <w:jc w:val="both"/>
            <w:rPr>
              <w:rFonts w:asciiTheme="minorHAnsi" w:hAnsiTheme="minorHAnsi" w:cstheme="minorHAnsi"/>
              <w:color w:val="4F81BD" w:themeColor="accent1"/>
              <w:szCs w:val="24"/>
            </w:rPr>
          </w:pPr>
          <w:r w:rsidRPr="00AD3636">
            <w:rPr>
              <w:rFonts w:asciiTheme="minorHAnsi" w:hAnsiTheme="minorHAnsi" w:cstheme="minorHAnsi"/>
              <w:color w:val="4F81BD" w:themeColor="accent1"/>
              <w:szCs w:val="24"/>
            </w:rPr>
            <w:t>Rent to Home buy tenants</w:t>
          </w:r>
        </w:p>
        <w:p w14:paraId="542D12C2" w14:textId="77777777" w:rsidR="00C1600B" w:rsidRPr="00AD3636" w:rsidRDefault="00C1600B" w:rsidP="00AD3636">
          <w:pPr>
            <w:ind w:left="340"/>
            <w:jc w:val="both"/>
            <w:rPr>
              <w:rFonts w:asciiTheme="minorHAnsi" w:hAnsiTheme="minorHAnsi" w:cstheme="minorHAnsi"/>
              <w:color w:val="4F81BD" w:themeColor="accent1"/>
              <w:szCs w:val="24"/>
            </w:rPr>
          </w:pPr>
        </w:p>
        <w:p w14:paraId="1656A55D" w14:textId="3A7650BB" w:rsidR="006B187C" w:rsidRPr="00AD3636" w:rsidRDefault="00C1600B" w:rsidP="00AD3636">
          <w:pPr>
            <w:ind w:left="340"/>
            <w:jc w:val="both"/>
            <w:rPr>
              <w:rFonts w:asciiTheme="minorHAnsi" w:hAnsiTheme="minorHAnsi" w:cstheme="minorHAnsi"/>
              <w:color w:val="4F81BD" w:themeColor="accent1"/>
              <w:szCs w:val="24"/>
            </w:rPr>
          </w:pPr>
          <w:r w:rsidRPr="00AD3636">
            <w:rPr>
              <w:rFonts w:asciiTheme="minorHAnsi" w:hAnsiTheme="minorHAnsi" w:cstheme="minorHAnsi"/>
              <w:color w:val="4F81BD" w:themeColor="accent1"/>
              <w:szCs w:val="24"/>
            </w:rPr>
            <w:t xml:space="preserve">This policy does not apply to leaseholders (including shared ownership) and supported housing tenancies that are managed on our behalf by an external managing agent. </w:t>
          </w:r>
        </w:p>
        <w:p w14:paraId="06DF8838" w14:textId="77777777" w:rsidR="006B187C" w:rsidRPr="00AD3636" w:rsidRDefault="006B187C" w:rsidP="00AD3636">
          <w:pPr>
            <w:ind w:left="340"/>
            <w:jc w:val="both"/>
            <w:rPr>
              <w:rFonts w:asciiTheme="minorHAnsi" w:hAnsiTheme="minorHAnsi" w:cstheme="minorHAnsi"/>
              <w:color w:val="4F81BD" w:themeColor="accent1"/>
              <w:szCs w:val="24"/>
            </w:rPr>
          </w:pPr>
        </w:p>
        <w:p w14:paraId="1D4C947C" w14:textId="77777777" w:rsidR="00AD3636" w:rsidRDefault="00C1600B" w:rsidP="00AD3636">
          <w:pPr>
            <w:ind w:left="340"/>
            <w:jc w:val="both"/>
            <w:rPr>
              <w:rFonts w:asciiTheme="minorHAnsi" w:hAnsiTheme="minorHAnsi" w:cstheme="minorHAnsi"/>
              <w:color w:val="4F81BD" w:themeColor="accent1"/>
              <w:szCs w:val="24"/>
            </w:rPr>
          </w:pPr>
          <w:r w:rsidRPr="00AD3636">
            <w:rPr>
              <w:rFonts w:asciiTheme="minorHAnsi" w:hAnsiTheme="minorHAnsi" w:cstheme="minorHAnsi"/>
              <w:color w:val="4F81BD" w:themeColor="accent1"/>
              <w:szCs w:val="24"/>
            </w:rPr>
            <w:t xml:space="preserve">This policy covers the following type of debt </w:t>
          </w:r>
        </w:p>
        <w:p w14:paraId="1471F5BD" w14:textId="77777777" w:rsidR="00AD3636" w:rsidRDefault="00AD3636" w:rsidP="00AD3636">
          <w:pPr>
            <w:ind w:left="340"/>
            <w:jc w:val="both"/>
            <w:rPr>
              <w:rFonts w:asciiTheme="minorHAnsi" w:hAnsiTheme="minorHAnsi" w:cstheme="minorHAnsi"/>
              <w:color w:val="4F81BD" w:themeColor="accent1"/>
              <w:szCs w:val="24"/>
            </w:rPr>
          </w:pPr>
        </w:p>
        <w:p w14:paraId="50953C51" w14:textId="1ABCAAAF" w:rsidR="00AD3636" w:rsidRPr="00AD3636" w:rsidRDefault="00C1600B" w:rsidP="00AD3636">
          <w:pPr>
            <w:pStyle w:val="ListParagraph"/>
            <w:numPr>
              <w:ilvl w:val="0"/>
              <w:numId w:val="43"/>
            </w:numPr>
            <w:jc w:val="both"/>
            <w:rPr>
              <w:rFonts w:asciiTheme="minorHAnsi" w:hAnsiTheme="minorHAnsi" w:cstheme="minorHAnsi"/>
              <w:color w:val="4F81BD" w:themeColor="accent1"/>
              <w:szCs w:val="24"/>
            </w:rPr>
          </w:pPr>
          <w:r w:rsidRPr="00AD3636">
            <w:rPr>
              <w:rFonts w:asciiTheme="minorHAnsi" w:hAnsiTheme="minorHAnsi" w:cstheme="minorHAnsi"/>
              <w:color w:val="4F81BD" w:themeColor="accent1"/>
              <w:szCs w:val="24"/>
            </w:rPr>
            <w:t xml:space="preserve">Current tenant rent arrears </w:t>
          </w:r>
        </w:p>
        <w:p w14:paraId="60F45312" w14:textId="7AA03710" w:rsidR="00AD3636" w:rsidRPr="00AD3636" w:rsidRDefault="00C1600B" w:rsidP="00AD3636">
          <w:pPr>
            <w:pStyle w:val="ListParagraph"/>
            <w:numPr>
              <w:ilvl w:val="0"/>
              <w:numId w:val="43"/>
            </w:numPr>
            <w:jc w:val="both"/>
            <w:rPr>
              <w:rFonts w:asciiTheme="minorHAnsi" w:hAnsiTheme="minorHAnsi" w:cstheme="minorHAnsi"/>
              <w:color w:val="4F81BD" w:themeColor="accent1"/>
              <w:szCs w:val="24"/>
            </w:rPr>
          </w:pPr>
          <w:r w:rsidRPr="00AD3636">
            <w:rPr>
              <w:rFonts w:asciiTheme="minorHAnsi" w:hAnsiTheme="minorHAnsi" w:cstheme="minorHAnsi"/>
              <w:color w:val="4F81BD" w:themeColor="accent1"/>
              <w:szCs w:val="24"/>
            </w:rPr>
            <w:t>Former tenant rent arrears</w:t>
          </w:r>
        </w:p>
        <w:p w14:paraId="02FE1026" w14:textId="5B1A30F6" w:rsidR="00AD3636" w:rsidRPr="00AD3636" w:rsidRDefault="00C1600B" w:rsidP="00AD3636">
          <w:pPr>
            <w:pStyle w:val="ListParagraph"/>
            <w:numPr>
              <w:ilvl w:val="0"/>
              <w:numId w:val="43"/>
            </w:numPr>
            <w:jc w:val="both"/>
            <w:rPr>
              <w:rFonts w:asciiTheme="minorHAnsi" w:hAnsiTheme="minorHAnsi" w:cstheme="minorHAnsi"/>
              <w:color w:val="4F81BD" w:themeColor="accent1"/>
              <w:szCs w:val="24"/>
            </w:rPr>
          </w:pPr>
          <w:r w:rsidRPr="00AD3636">
            <w:rPr>
              <w:rFonts w:asciiTheme="minorHAnsi" w:hAnsiTheme="minorHAnsi" w:cstheme="minorHAnsi"/>
              <w:color w:val="4F81BD" w:themeColor="accent1"/>
              <w:szCs w:val="24"/>
            </w:rPr>
            <w:t>Rechargeable repair debt</w:t>
          </w:r>
        </w:p>
        <w:p w14:paraId="0B18BB4A" w14:textId="4AAC5792" w:rsidR="00937138" w:rsidRPr="00AD3636" w:rsidRDefault="00C1600B" w:rsidP="00AD3636">
          <w:pPr>
            <w:pStyle w:val="ListParagraph"/>
            <w:numPr>
              <w:ilvl w:val="0"/>
              <w:numId w:val="43"/>
            </w:numPr>
            <w:jc w:val="both"/>
            <w:rPr>
              <w:rFonts w:asciiTheme="minorHAnsi" w:hAnsiTheme="minorHAnsi" w:cstheme="minorHAnsi"/>
              <w:color w:val="4F81BD" w:themeColor="accent1"/>
              <w:szCs w:val="24"/>
            </w:rPr>
          </w:pPr>
          <w:r w:rsidRPr="00AD3636">
            <w:rPr>
              <w:rFonts w:asciiTheme="minorHAnsi" w:hAnsiTheme="minorHAnsi" w:cstheme="minorHAnsi"/>
              <w:color w:val="4F81BD" w:themeColor="accent1"/>
              <w:szCs w:val="24"/>
            </w:rPr>
            <w:t>Sundry debts including; court costs</w:t>
          </w:r>
          <w:r w:rsidR="00AD3636" w:rsidRPr="00AD3636">
            <w:rPr>
              <w:rFonts w:asciiTheme="minorHAnsi" w:hAnsiTheme="minorHAnsi" w:cstheme="minorHAnsi"/>
              <w:color w:val="4F81BD" w:themeColor="accent1"/>
              <w:szCs w:val="24"/>
            </w:rPr>
            <w:t>.</w:t>
          </w:r>
        </w:p>
        <w:p w14:paraId="2C64A834" w14:textId="77777777" w:rsidR="00AD3636" w:rsidRPr="00AD3636" w:rsidRDefault="00AD3636" w:rsidP="00AD3636">
          <w:pPr>
            <w:ind w:left="340"/>
            <w:jc w:val="both"/>
            <w:rPr>
              <w:rFonts w:asciiTheme="minorHAnsi" w:hAnsiTheme="minorHAnsi" w:cstheme="minorHAnsi"/>
              <w:color w:val="4F81BD" w:themeColor="accent1"/>
              <w:szCs w:val="24"/>
            </w:rPr>
          </w:pPr>
        </w:p>
        <w:p w14:paraId="79711E37" w14:textId="77777777" w:rsidR="006B187C" w:rsidRPr="002A6111" w:rsidRDefault="006B187C" w:rsidP="00AD3636">
          <w:pPr>
            <w:ind w:left="340"/>
            <w:jc w:val="both"/>
            <w:rPr>
              <w:rFonts w:asciiTheme="minorHAnsi" w:hAnsiTheme="minorHAnsi" w:cstheme="minorHAnsi"/>
              <w:szCs w:val="24"/>
            </w:rPr>
          </w:pPr>
        </w:p>
        <w:p w14:paraId="7893ABD3" w14:textId="77777777" w:rsidR="00937138" w:rsidRDefault="00937138" w:rsidP="00B502BF">
          <w:pPr>
            <w:pStyle w:val="Heading1"/>
            <w:numPr>
              <w:ilvl w:val="0"/>
              <w:numId w:val="20"/>
            </w:numPr>
            <w:jc w:val="both"/>
            <w:rPr>
              <w:rFonts w:asciiTheme="minorHAnsi" w:hAnsiTheme="minorHAnsi" w:cstheme="minorHAnsi"/>
              <w:color w:val="8064A2" w:themeColor="accent4"/>
              <w:sz w:val="28"/>
              <w:szCs w:val="28"/>
            </w:rPr>
          </w:pPr>
          <w:bookmarkStart w:id="0" w:name="_Toc502915279"/>
          <w:r w:rsidRPr="00837D98">
            <w:rPr>
              <w:rFonts w:asciiTheme="minorHAnsi" w:hAnsiTheme="minorHAnsi" w:cstheme="minorHAnsi"/>
              <w:color w:val="8064A2" w:themeColor="accent4"/>
              <w:sz w:val="28"/>
              <w:szCs w:val="28"/>
            </w:rPr>
            <w:t>Policy Statement</w:t>
          </w:r>
          <w:bookmarkEnd w:id="0"/>
        </w:p>
        <w:p w14:paraId="2C423A62" w14:textId="77777777" w:rsidR="0073361A" w:rsidRDefault="0073361A" w:rsidP="0073361A"/>
        <w:p w14:paraId="7ADC44E5" w14:textId="77F1AB0C" w:rsidR="00FC4CCF" w:rsidRPr="00FC4CCF" w:rsidRDefault="00FC4CCF" w:rsidP="00FC4CCF">
          <w:pPr>
            <w:pStyle w:val="Default"/>
            <w:spacing w:line="276" w:lineRule="auto"/>
            <w:ind w:left="357"/>
            <w:jc w:val="both"/>
            <w:rPr>
              <w:rFonts w:asciiTheme="minorHAnsi" w:hAnsiTheme="minorHAnsi" w:cstheme="minorHAnsi"/>
              <w:color w:val="4F81BD" w:themeColor="accent1"/>
            </w:rPr>
          </w:pPr>
          <w:r w:rsidRPr="00FC4CCF">
            <w:rPr>
              <w:rFonts w:asciiTheme="minorHAnsi" w:hAnsiTheme="minorHAnsi" w:cstheme="minorHAnsi"/>
              <w:color w:val="4F81BD" w:themeColor="accent1"/>
            </w:rPr>
            <w:t>This policy is the principal policy that is used to collect debt owed to the association. We aim to have a high performing debt recovery service which seeks to promote a positive payment culture, preventing homelessness and contribute to achieving sustainable tenancies.</w:t>
          </w:r>
        </w:p>
        <w:p w14:paraId="5038DF4D" w14:textId="77777777" w:rsidR="00FC4CCF" w:rsidRPr="00FC4CCF" w:rsidRDefault="00FC4CCF" w:rsidP="00FC4CCF">
          <w:pPr>
            <w:pStyle w:val="Default"/>
            <w:spacing w:line="276" w:lineRule="auto"/>
            <w:ind w:left="357"/>
            <w:jc w:val="both"/>
            <w:rPr>
              <w:rFonts w:asciiTheme="minorHAnsi" w:hAnsiTheme="minorHAnsi" w:cstheme="minorHAnsi"/>
              <w:color w:val="4F81BD" w:themeColor="accent1"/>
            </w:rPr>
          </w:pPr>
        </w:p>
        <w:p w14:paraId="5DD91E05" w14:textId="77777777" w:rsidR="00FC4CCF" w:rsidRPr="00FC4CCF" w:rsidRDefault="00FC4CCF" w:rsidP="00FC4CCF">
          <w:pPr>
            <w:pStyle w:val="Default"/>
            <w:spacing w:line="276" w:lineRule="auto"/>
            <w:ind w:left="357"/>
            <w:jc w:val="both"/>
            <w:rPr>
              <w:rFonts w:asciiTheme="minorHAnsi" w:hAnsiTheme="minorHAnsi" w:cstheme="minorHAnsi"/>
              <w:color w:val="4F81BD" w:themeColor="accent1"/>
            </w:rPr>
          </w:pPr>
          <w:r w:rsidRPr="00FC4CCF">
            <w:rPr>
              <w:rFonts w:asciiTheme="minorHAnsi" w:hAnsiTheme="minorHAnsi" w:cstheme="minorHAnsi"/>
              <w:color w:val="4F81BD" w:themeColor="accent1"/>
            </w:rPr>
            <w:t xml:space="preserve"> We will adopt a firm but fair approach, ensuring early intervention is made, support is provided where necessary and legal action is pursued as a last resort, only when all other options have been exhausted, or where tenants are refusing to engage or co-operate.</w:t>
          </w:r>
        </w:p>
        <w:p w14:paraId="53DD9A00" w14:textId="77777777" w:rsidR="00FC4CCF" w:rsidRPr="00FC4CCF" w:rsidRDefault="00FC4CCF" w:rsidP="00FC4CCF">
          <w:pPr>
            <w:pStyle w:val="Default"/>
            <w:spacing w:line="276" w:lineRule="auto"/>
            <w:ind w:left="357"/>
            <w:jc w:val="both"/>
            <w:rPr>
              <w:rFonts w:asciiTheme="minorHAnsi" w:hAnsiTheme="minorHAnsi" w:cstheme="minorHAnsi"/>
              <w:color w:val="4F81BD" w:themeColor="accent1"/>
            </w:rPr>
          </w:pPr>
        </w:p>
        <w:p w14:paraId="41201E26" w14:textId="27DE8C6B" w:rsidR="0015281F" w:rsidRPr="00FC4CCF" w:rsidRDefault="00FC4CCF" w:rsidP="00FC4CCF">
          <w:pPr>
            <w:pStyle w:val="Default"/>
            <w:spacing w:line="276" w:lineRule="auto"/>
            <w:ind w:left="357"/>
            <w:jc w:val="both"/>
            <w:rPr>
              <w:rFonts w:asciiTheme="minorHAnsi" w:hAnsiTheme="minorHAnsi" w:cstheme="minorHAnsi"/>
              <w:color w:val="4F81BD" w:themeColor="accent1"/>
            </w:rPr>
          </w:pPr>
          <w:r w:rsidRPr="00FC4CCF">
            <w:rPr>
              <w:rFonts w:asciiTheme="minorHAnsi" w:hAnsiTheme="minorHAnsi" w:cstheme="minorHAnsi"/>
              <w:color w:val="4F81BD" w:themeColor="accent1"/>
            </w:rPr>
            <w:t xml:space="preserve"> It is recognised that many tenants are </w:t>
          </w:r>
          <w:r w:rsidR="00B755E4" w:rsidRPr="00FC4CCF">
            <w:rPr>
              <w:rFonts w:asciiTheme="minorHAnsi" w:hAnsiTheme="minorHAnsi" w:cstheme="minorHAnsi"/>
              <w:color w:val="4F81BD" w:themeColor="accent1"/>
            </w:rPr>
            <w:t>financially,</w:t>
          </w:r>
          <w:r w:rsidRPr="00FC4CCF">
            <w:rPr>
              <w:rFonts w:asciiTheme="minorHAnsi" w:hAnsiTheme="minorHAnsi" w:cstheme="minorHAnsi"/>
              <w:color w:val="4F81BD" w:themeColor="accent1"/>
            </w:rPr>
            <w:t xml:space="preserve"> or otherwise disadvantaged and a supportive and sympathetic approach will be adopted at an early stage. </w:t>
          </w:r>
          <w:r w:rsidR="00B755E4">
            <w:rPr>
              <w:rFonts w:asciiTheme="minorHAnsi" w:hAnsiTheme="minorHAnsi" w:cstheme="minorHAnsi"/>
              <w:color w:val="4F81BD" w:themeColor="accent1"/>
            </w:rPr>
            <w:t xml:space="preserve">We will </w:t>
          </w:r>
          <w:r w:rsidR="006C7ED9">
            <w:rPr>
              <w:rFonts w:asciiTheme="minorHAnsi" w:hAnsiTheme="minorHAnsi" w:cstheme="minorHAnsi"/>
              <w:color w:val="4F81BD" w:themeColor="accent1"/>
            </w:rPr>
            <w:t xml:space="preserve">assess and consider any disclosed vulnerabilities, including those which are defined as protected characteristics under the Equalities Act </w:t>
          </w:r>
          <w:r w:rsidR="00BF422E">
            <w:rPr>
              <w:rFonts w:asciiTheme="minorHAnsi" w:hAnsiTheme="minorHAnsi" w:cstheme="minorHAnsi"/>
              <w:color w:val="4F81BD" w:themeColor="accent1"/>
            </w:rPr>
            <w:t>2010.</w:t>
          </w:r>
        </w:p>
        <w:p w14:paraId="71FB0878" w14:textId="77777777" w:rsidR="0073361A" w:rsidRPr="0073361A" w:rsidRDefault="0073361A" w:rsidP="0073361A">
          <w:pPr>
            <w:ind w:left="360"/>
          </w:pPr>
        </w:p>
        <w:p w14:paraId="5433A880" w14:textId="77777777" w:rsidR="00937138" w:rsidRPr="002A6111" w:rsidRDefault="00937138" w:rsidP="001D4471">
          <w:pPr>
            <w:jc w:val="both"/>
            <w:rPr>
              <w:rFonts w:asciiTheme="minorHAnsi" w:hAnsiTheme="minorHAnsi" w:cstheme="minorHAnsi"/>
              <w:szCs w:val="24"/>
            </w:rPr>
          </w:pPr>
        </w:p>
        <w:p w14:paraId="07D5D26F" w14:textId="503FFCF9" w:rsidR="00937138" w:rsidRPr="006D25A8" w:rsidRDefault="008B2F8D" w:rsidP="006D25A8">
          <w:pPr>
            <w:pStyle w:val="Heading1"/>
            <w:numPr>
              <w:ilvl w:val="0"/>
              <w:numId w:val="20"/>
            </w:numPr>
            <w:jc w:val="both"/>
            <w:rPr>
              <w:rFonts w:asciiTheme="minorHAnsi" w:hAnsiTheme="minorHAnsi" w:cstheme="minorHAnsi"/>
              <w:b w:val="0"/>
              <w:color w:val="8064A2" w:themeColor="accent4"/>
              <w:sz w:val="28"/>
              <w:szCs w:val="28"/>
            </w:rPr>
          </w:pPr>
          <w:r>
            <w:rPr>
              <w:rFonts w:asciiTheme="minorHAnsi" w:hAnsiTheme="minorHAnsi" w:cstheme="minorHAnsi"/>
              <w:color w:val="8064A2" w:themeColor="accent4"/>
              <w:sz w:val="28"/>
              <w:szCs w:val="28"/>
            </w:rPr>
            <w:t>Staff Responsibilities</w:t>
          </w:r>
        </w:p>
        <w:p w14:paraId="30F693D0" w14:textId="77777777" w:rsidR="00937138" w:rsidRPr="002A6111" w:rsidRDefault="00937138" w:rsidP="001D4471">
          <w:pPr>
            <w:rPr>
              <w:rFonts w:asciiTheme="minorHAnsi" w:hAnsiTheme="minorHAnsi" w:cstheme="minorHAnsi"/>
              <w:szCs w:val="24"/>
            </w:rPr>
          </w:pPr>
        </w:p>
        <w:p w14:paraId="45F1CFEB" w14:textId="77777777" w:rsidR="00041A3F" w:rsidRPr="00DF02E4" w:rsidRDefault="00041A3F" w:rsidP="00593B92">
          <w:pPr>
            <w:pStyle w:val="BodyText"/>
            <w:spacing w:line="276" w:lineRule="auto"/>
            <w:ind w:left="340"/>
            <w:rPr>
              <w:rFonts w:asciiTheme="minorHAnsi" w:hAnsiTheme="minorHAnsi" w:cstheme="minorHAnsi"/>
              <w:b/>
              <w:color w:val="4F81BD" w:themeColor="accent1"/>
              <w:szCs w:val="24"/>
            </w:rPr>
          </w:pPr>
          <w:r w:rsidRPr="00DF02E4">
            <w:rPr>
              <w:rFonts w:asciiTheme="minorHAnsi" w:hAnsiTheme="minorHAnsi" w:cstheme="minorHAnsi"/>
              <w:b/>
              <w:color w:val="4F81BD" w:themeColor="accent1"/>
              <w:szCs w:val="24"/>
            </w:rPr>
            <w:t>Director of Operations</w:t>
          </w:r>
        </w:p>
        <w:p w14:paraId="68C24C60" w14:textId="77777777" w:rsidR="00041A3F" w:rsidRPr="00DF02E4" w:rsidRDefault="00041A3F" w:rsidP="00593B92">
          <w:pPr>
            <w:pStyle w:val="BodyText"/>
            <w:spacing w:line="276" w:lineRule="auto"/>
            <w:ind w:left="340"/>
            <w:rPr>
              <w:rFonts w:asciiTheme="minorHAnsi" w:hAnsiTheme="minorHAnsi" w:cstheme="minorHAnsi"/>
              <w:color w:val="4F81BD" w:themeColor="accent1"/>
              <w:szCs w:val="24"/>
            </w:rPr>
          </w:pPr>
          <w:r w:rsidRPr="00DF02E4">
            <w:rPr>
              <w:rFonts w:asciiTheme="minorHAnsi" w:hAnsiTheme="minorHAnsi" w:cstheme="minorHAnsi"/>
              <w:color w:val="4F81BD" w:themeColor="accent1"/>
              <w:szCs w:val="24"/>
            </w:rPr>
            <w:t>Overall responsibility for this policy and its implementation rests with the Director of Operations.</w:t>
          </w:r>
        </w:p>
        <w:p w14:paraId="00F8EF32" w14:textId="77777777" w:rsidR="00041A3F" w:rsidRPr="00DF02E4" w:rsidRDefault="00041A3F" w:rsidP="00593B92">
          <w:pPr>
            <w:pStyle w:val="BodyText"/>
            <w:spacing w:line="276" w:lineRule="auto"/>
            <w:ind w:left="340" w:hanging="720"/>
            <w:rPr>
              <w:rFonts w:asciiTheme="minorHAnsi" w:hAnsiTheme="minorHAnsi" w:cstheme="minorHAnsi"/>
              <w:color w:val="4F81BD" w:themeColor="accent1"/>
              <w:szCs w:val="24"/>
            </w:rPr>
          </w:pPr>
        </w:p>
        <w:p w14:paraId="68FD0F5A" w14:textId="77777777" w:rsidR="00041A3F" w:rsidRPr="00DF02E4" w:rsidRDefault="00041A3F" w:rsidP="00593B92">
          <w:pPr>
            <w:pStyle w:val="BodyText"/>
            <w:spacing w:line="276" w:lineRule="auto"/>
            <w:ind w:left="340"/>
            <w:rPr>
              <w:rFonts w:asciiTheme="minorHAnsi" w:hAnsiTheme="minorHAnsi" w:cstheme="minorHAnsi"/>
              <w:b/>
              <w:color w:val="4F81BD" w:themeColor="accent1"/>
              <w:szCs w:val="24"/>
            </w:rPr>
          </w:pPr>
          <w:r w:rsidRPr="00DF02E4">
            <w:rPr>
              <w:rFonts w:asciiTheme="minorHAnsi" w:hAnsiTheme="minorHAnsi" w:cstheme="minorHAnsi"/>
              <w:b/>
              <w:color w:val="4F81BD" w:themeColor="accent1"/>
              <w:szCs w:val="24"/>
            </w:rPr>
            <w:t>Head of Housing Services</w:t>
          </w:r>
        </w:p>
        <w:p w14:paraId="4F42E6C2" w14:textId="4F5370E8" w:rsidR="00041A3F" w:rsidRPr="00DF02E4" w:rsidRDefault="00041A3F" w:rsidP="00593B92">
          <w:pPr>
            <w:pStyle w:val="BodyText"/>
            <w:spacing w:line="276" w:lineRule="auto"/>
            <w:ind w:left="340"/>
            <w:rPr>
              <w:rFonts w:asciiTheme="minorHAnsi" w:hAnsiTheme="minorHAnsi" w:cstheme="minorHAnsi"/>
              <w:color w:val="4F81BD" w:themeColor="accent1"/>
              <w:szCs w:val="24"/>
            </w:rPr>
          </w:pPr>
          <w:r w:rsidRPr="00DF02E4">
            <w:rPr>
              <w:rFonts w:asciiTheme="minorHAnsi" w:hAnsiTheme="minorHAnsi" w:cstheme="minorHAnsi"/>
              <w:color w:val="4F81BD" w:themeColor="accent1"/>
              <w:szCs w:val="24"/>
            </w:rPr>
            <w:t xml:space="preserve">The Head of Housing Services will ensure that staff receive the appropriate training and support to effectively achieve the objectives of this policy. </w:t>
          </w:r>
        </w:p>
        <w:p w14:paraId="6B430C02" w14:textId="793EE9D7" w:rsidR="00041A3F" w:rsidRPr="00DF02E4" w:rsidRDefault="00041A3F" w:rsidP="00593B92">
          <w:pPr>
            <w:pStyle w:val="BodyText"/>
            <w:spacing w:line="276" w:lineRule="auto"/>
            <w:ind w:left="340" w:hanging="720"/>
            <w:rPr>
              <w:rFonts w:asciiTheme="minorHAnsi" w:hAnsiTheme="minorHAnsi" w:cstheme="minorHAnsi"/>
              <w:b/>
              <w:color w:val="4F81BD" w:themeColor="accent1"/>
              <w:szCs w:val="24"/>
            </w:rPr>
          </w:pPr>
          <w:r w:rsidRPr="00DF02E4">
            <w:rPr>
              <w:rFonts w:asciiTheme="minorHAnsi" w:hAnsiTheme="minorHAnsi" w:cstheme="minorHAnsi"/>
              <w:color w:val="4F81BD" w:themeColor="accent1"/>
              <w:szCs w:val="24"/>
            </w:rPr>
            <w:lastRenderedPageBreak/>
            <w:t xml:space="preserve">            </w:t>
          </w:r>
          <w:r w:rsidR="00593B92">
            <w:rPr>
              <w:rFonts w:asciiTheme="minorHAnsi" w:hAnsiTheme="minorHAnsi" w:cstheme="minorHAnsi"/>
              <w:color w:val="4F81BD" w:themeColor="accent1"/>
              <w:szCs w:val="24"/>
            </w:rPr>
            <w:t xml:space="preserve"> </w:t>
          </w:r>
          <w:r w:rsidRPr="00DF02E4">
            <w:rPr>
              <w:rFonts w:asciiTheme="minorHAnsi" w:hAnsiTheme="minorHAnsi" w:cstheme="minorHAnsi"/>
              <w:b/>
              <w:color w:val="4F81BD" w:themeColor="accent1"/>
              <w:szCs w:val="24"/>
            </w:rPr>
            <w:t>Neighbourhood Manager</w:t>
          </w:r>
        </w:p>
        <w:p w14:paraId="0630ABA1" w14:textId="4B60B5DB" w:rsidR="00041A3F" w:rsidRPr="00DF02E4" w:rsidRDefault="00041A3F" w:rsidP="00593B92">
          <w:pPr>
            <w:pStyle w:val="BodyText"/>
            <w:spacing w:line="276" w:lineRule="auto"/>
            <w:ind w:left="340"/>
            <w:rPr>
              <w:rFonts w:asciiTheme="minorHAnsi" w:hAnsiTheme="minorHAnsi" w:cstheme="minorHAnsi"/>
              <w:color w:val="4F81BD" w:themeColor="accent1"/>
              <w:szCs w:val="24"/>
            </w:rPr>
          </w:pPr>
          <w:r w:rsidRPr="00DF02E4">
            <w:rPr>
              <w:rFonts w:asciiTheme="minorHAnsi" w:hAnsiTheme="minorHAnsi" w:cstheme="minorHAnsi"/>
              <w:color w:val="4F81BD" w:themeColor="accent1"/>
              <w:szCs w:val="24"/>
            </w:rPr>
            <w:t xml:space="preserve">The Neighbourhood Manager is responsible for ensuring the implementation of this policy on a </w:t>
          </w:r>
          <w:r w:rsidR="00DF02E4" w:rsidRPr="00DF02E4">
            <w:rPr>
              <w:rFonts w:asciiTheme="minorHAnsi" w:hAnsiTheme="minorHAnsi" w:cstheme="minorHAnsi"/>
              <w:color w:val="4F81BD" w:themeColor="accent1"/>
              <w:szCs w:val="24"/>
            </w:rPr>
            <w:t>day-to-day</w:t>
          </w:r>
          <w:r w:rsidRPr="00DF02E4">
            <w:rPr>
              <w:rFonts w:asciiTheme="minorHAnsi" w:hAnsiTheme="minorHAnsi" w:cstheme="minorHAnsi"/>
              <w:color w:val="4F81BD" w:themeColor="accent1"/>
              <w:szCs w:val="24"/>
            </w:rPr>
            <w:t xml:space="preserve"> basis.  </w:t>
          </w:r>
          <w:r w:rsidR="00992F81">
            <w:rPr>
              <w:rFonts w:asciiTheme="minorHAnsi" w:hAnsiTheme="minorHAnsi" w:cstheme="minorHAnsi"/>
              <w:color w:val="4F81BD" w:themeColor="accent1"/>
              <w:szCs w:val="24"/>
            </w:rPr>
            <w:t>This includes regular reviews of arrears performance to monitoring performance against the objectives of this policy.</w:t>
          </w:r>
        </w:p>
        <w:p w14:paraId="1434FF8E" w14:textId="77777777" w:rsidR="00041A3F" w:rsidRPr="00DF02E4" w:rsidRDefault="00041A3F" w:rsidP="00593B92">
          <w:pPr>
            <w:pStyle w:val="BodyText"/>
            <w:spacing w:line="276" w:lineRule="auto"/>
            <w:ind w:left="340" w:hanging="720"/>
            <w:rPr>
              <w:rFonts w:asciiTheme="minorHAnsi" w:hAnsiTheme="minorHAnsi" w:cstheme="minorHAnsi"/>
              <w:color w:val="4F81BD" w:themeColor="accent1"/>
              <w:szCs w:val="24"/>
            </w:rPr>
          </w:pPr>
        </w:p>
        <w:p w14:paraId="42462970" w14:textId="608BD234" w:rsidR="00041A3F" w:rsidRDefault="004B1B1D" w:rsidP="00593B92">
          <w:pPr>
            <w:pStyle w:val="BodyText"/>
            <w:spacing w:line="276" w:lineRule="auto"/>
            <w:ind w:left="340"/>
            <w:rPr>
              <w:rFonts w:asciiTheme="minorHAnsi" w:hAnsiTheme="minorHAnsi" w:cstheme="minorHAnsi"/>
              <w:color w:val="4F81BD" w:themeColor="accent1"/>
              <w:szCs w:val="24"/>
            </w:rPr>
          </w:pPr>
          <w:r w:rsidRPr="004B1B1D">
            <w:rPr>
              <w:rFonts w:asciiTheme="minorHAnsi" w:hAnsiTheme="minorHAnsi" w:cstheme="minorHAnsi"/>
              <w:color w:val="4F81BD" w:themeColor="accent1"/>
              <w:szCs w:val="24"/>
            </w:rPr>
            <w:t>The Neighbourhood Manager is required to authorise the service of a Notice of Seeking Possession where the rent arrears are less than the equivalent of 4 weeks rent.</w:t>
          </w:r>
        </w:p>
        <w:p w14:paraId="7E4F7B9B" w14:textId="77777777" w:rsidR="004B1B1D" w:rsidRPr="00DF02E4" w:rsidRDefault="004B1B1D" w:rsidP="00593B92">
          <w:pPr>
            <w:pStyle w:val="BodyText"/>
            <w:spacing w:line="276" w:lineRule="auto"/>
            <w:ind w:left="340"/>
            <w:rPr>
              <w:rFonts w:asciiTheme="minorHAnsi" w:hAnsiTheme="minorHAnsi" w:cstheme="minorHAnsi"/>
              <w:color w:val="4F81BD" w:themeColor="accent1"/>
              <w:szCs w:val="24"/>
            </w:rPr>
          </w:pPr>
        </w:p>
        <w:p w14:paraId="18B0947E" w14:textId="721F9313" w:rsidR="00041A3F" w:rsidRPr="00DF02E4" w:rsidRDefault="004B1B1D" w:rsidP="00593B92">
          <w:pPr>
            <w:pStyle w:val="BodyText"/>
            <w:spacing w:line="276" w:lineRule="auto"/>
            <w:ind w:left="340"/>
            <w:rPr>
              <w:rFonts w:asciiTheme="minorHAnsi" w:hAnsiTheme="minorHAnsi" w:cstheme="minorHAnsi"/>
              <w:color w:val="4F81BD" w:themeColor="accent1"/>
              <w:szCs w:val="24"/>
            </w:rPr>
          </w:pPr>
          <w:r>
            <w:rPr>
              <w:rFonts w:asciiTheme="minorHAnsi" w:hAnsiTheme="minorHAnsi" w:cstheme="minorHAnsi"/>
              <w:b/>
              <w:color w:val="4F81BD" w:themeColor="accent1"/>
              <w:szCs w:val="24"/>
            </w:rPr>
            <w:t xml:space="preserve">Income </w:t>
          </w:r>
          <w:r w:rsidR="00041A3F" w:rsidRPr="00DF02E4">
            <w:rPr>
              <w:rFonts w:asciiTheme="minorHAnsi" w:hAnsiTheme="minorHAnsi" w:cstheme="minorHAnsi"/>
              <w:b/>
              <w:color w:val="4F81BD" w:themeColor="accent1"/>
              <w:szCs w:val="24"/>
            </w:rPr>
            <w:t>Officers</w:t>
          </w:r>
        </w:p>
        <w:p w14:paraId="5B1282DC" w14:textId="7B8A651E" w:rsidR="00854123" w:rsidRDefault="00854123" w:rsidP="00593B92">
          <w:pPr>
            <w:pStyle w:val="BodyText"/>
            <w:spacing w:line="276" w:lineRule="auto"/>
            <w:ind w:left="340"/>
            <w:rPr>
              <w:rFonts w:asciiTheme="minorHAnsi" w:hAnsiTheme="minorHAnsi" w:cstheme="minorHAnsi"/>
              <w:color w:val="4F81BD" w:themeColor="accent1"/>
              <w:szCs w:val="24"/>
            </w:rPr>
          </w:pPr>
          <w:r w:rsidRPr="00854123">
            <w:rPr>
              <w:rFonts w:asciiTheme="minorHAnsi" w:hAnsiTheme="minorHAnsi" w:cstheme="minorHAnsi"/>
              <w:color w:val="4F81BD" w:themeColor="accent1"/>
              <w:szCs w:val="24"/>
            </w:rPr>
            <w:t>Arches specialist income recovery staff are responsible for the implementation of this policy on a day-to-day basis</w:t>
          </w:r>
        </w:p>
        <w:p w14:paraId="072A3166" w14:textId="77777777" w:rsidR="00023318" w:rsidRDefault="00023318" w:rsidP="00593B92">
          <w:pPr>
            <w:pStyle w:val="BodyText"/>
            <w:spacing w:line="276" w:lineRule="auto"/>
            <w:ind w:left="340"/>
            <w:rPr>
              <w:rFonts w:asciiTheme="minorHAnsi" w:hAnsiTheme="minorHAnsi" w:cstheme="minorHAnsi"/>
              <w:color w:val="4F81BD" w:themeColor="accent1"/>
              <w:szCs w:val="24"/>
            </w:rPr>
          </w:pPr>
        </w:p>
        <w:p w14:paraId="45D16549" w14:textId="77777777" w:rsidR="004718AC" w:rsidRDefault="004718AC" w:rsidP="00593B92">
          <w:pPr>
            <w:pStyle w:val="BodyText"/>
            <w:spacing w:line="276" w:lineRule="auto"/>
            <w:ind w:left="340"/>
            <w:rPr>
              <w:rFonts w:asciiTheme="minorHAnsi" w:hAnsiTheme="minorHAnsi" w:cstheme="minorHAnsi"/>
              <w:b/>
              <w:bCs/>
              <w:color w:val="4F81BD" w:themeColor="accent1"/>
              <w:szCs w:val="24"/>
            </w:rPr>
          </w:pPr>
          <w:r w:rsidRPr="004718AC">
            <w:rPr>
              <w:rFonts w:asciiTheme="minorHAnsi" w:hAnsiTheme="minorHAnsi" w:cstheme="minorHAnsi"/>
              <w:b/>
              <w:bCs/>
              <w:color w:val="4F81BD" w:themeColor="accent1"/>
              <w:szCs w:val="24"/>
            </w:rPr>
            <w:t>Other Arches Operational Staff</w:t>
          </w:r>
        </w:p>
        <w:p w14:paraId="6F6BEA4F" w14:textId="0D278600" w:rsidR="00023318" w:rsidRDefault="004718AC" w:rsidP="00593B92">
          <w:pPr>
            <w:pStyle w:val="BodyText"/>
            <w:spacing w:line="276" w:lineRule="auto"/>
            <w:ind w:left="340"/>
            <w:rPr>
              <w:rFonts w:asciiTheme="minorHAnsi" w:hAnsiTheme="minorHAnsi" w:cstheme="minorHAnsi"/>
              <w:color w:val="4F81BD" w:themeColor="accent1"/>
              <w:szCs w:val="24"/>
            </w:rPr>
          </w:pPr>
          <w:r w:rsidRPr="004718AC">
            <w:rPr>
              <w:rFonts w:asciiTheme="minorHAnsi" w:hAnsiTheme="minorHAnsi" w:cstheme="minorHAnsi"/>
              <w:color w:val="4F81BD" w:themeColor="accent1"/>
              <w:szCs w:val="24"/>
            </w:rPr>
            <w:t>It is recognised that all staff have a role to play in safeguarding the income of the business and all staff are expected to support the delivery of a high performing debt recovery service as part of their role.</w:t>
          </w:r>
        </w:p>
        <w:p w14:paraId="15BC64E1" w14:textId="77777777" w:rsidR="00854123" w:rsidRDefault="00854123" w:rsidP="00593B92">
          <w:pPr>
            <w:pStyle w:val="BodyText"/>
            <w:spacing w:line="276" w:lineRule="auto"/>
            <w:ind w:left="340"/>
            <w:rPr>
              <w:rFonts w:asciiTheme="minorHAnsi" w:hAnsiTheme="minorHAnsi" w:cstheme="minorHAnsi"/>
              <w:color w:val="4F81BD" w:themeColor="accent1"/>
              <w:szCs w:val="24"/>
            </w:rPr>
          </w:pPr>
        </w:p>
        <w:p w14:paraId="51D04FE5" w14:textId="142E10EF" w:rsidR="00937138" w:rsidRPr="00675AC5" w:rsidRDefault="00BE4B97" w:rsidP="002446B8">
          <w:pPr>
            <w:pStyle w:val="Heading1"/>
            <w:numPr>
              <w:ilvl w:val="0"/>
              <w:numId w:val="20"/>
            </w:numPr>
            <w:jc w:val="both"/>
            <w:rPr>
              <w:rFonts w:asciiTheme="minorHAnsi" w:hAnsiTheme="minorHAnsi" w:cstheme="minorHAnsi"/>
              <w:bCs/>
              <w:color w:val="8064A2" w:themeColor="accent4"/>
              <w:sz w:val="28"/>
              <w:szCs w:val="28"/>
            </w:rPr>
          </w:pPr>
          <w:r>
            <w:rPr>
              <w:rFonts w:asciiTheme="minorHAnsi" w:hAnsiTheme="minorHAnsi" w:cstheme="minorHAnsi"/>
              <w:bCs/>
              <w:color w:val="8064A2" w:themeColor="accent4"/>
              <w:sz w:val="28"/>
              <w:szCs w:val="28"/>
            </w:rPr>
            <w:t>Debt Prioritisation</w:t>
          </w:r>
        </w:p>
        <w:p w14:paraId="3F95DF9B" w14:textId="77777777" w:rsidR="00937138" w:rsidRPr="002A6111" w:rsidRDefault="00937138" w:rsidP="001D4471">
          <w:pPr>
            <w:pStyle w:val="ListParagraph"/>
            <w:ind w:left="0"/>
            <w:jc w:val="both"/>
            <w:rPr>
              <w:rFonts w:asciiTheme="minorHAnsi" w:hAnsiTheme="minorHAnsi" w:cstheme="minorHAnsi"/>
              <w:b/>
              <w:szCs w:val="24"/>
            </w:rPr>
          </w:pPr>
        </w:p>
        <w:p w14:paraId="2BC35682" w14:textId="1655BD04" w:rsidR="00762608" w:rsidRPr="00C81C30" w:rsidRDefault="00F55F90" w:rsidP="00F23D2A">
          <w:pPr>
            <w:ind w:left="340"/>
            <w:rPr>
              <w:rFonts w:asciiTheme="minorHAnsi" w:eastAsiaTheme="minorEastAsia" w:hAnsiTheme="minorHAnsi" w:cstheme="minorHAnsi"/>
              <w:b/>
              <w:bCs/>
              <w:color w:val="4F81BD" w:themeColor="accent1"/>
              <w:szCs w:val="24"/>
            </w:rPr>
          </w:pPr>
          <w:r w:rsidRPr="00C81C30">
            <w:rPr>
              <w:rFonts w:asciiTheme="minorHAnsi" w:eastAsiaTheme="minorEastAsia" w:hAnsiTheme="minorHAnsi" w:cstheme="minorHAnsi"/>
              <w:b/>
              <w:bCs/>
              <w:color w:val="4F81BD" w:themeColor="accent1"/>
              <w:szCs w:val="24"/>
            </w:rPr>
            <w:t xml:space="preserve">4.1 </w:t>
          </w:r>
          <w:r w:rsidR="00B5069A" w:rsidRPr="00C81C30">
            <w:rPr>
              <w:rFonts w:asciiTheme="minorHAnsi" w:eastAsiaTheme="minorEastAsia" w:hAnsiTheme="minorHAnsi" w:cstheme="minorHAnsi"/>
              <w:b/>
              <w:bCs/>
              <w:color w:val="4F81BD" w:themeColor="accent1"/>
              <w:szCs w:val="24"/>
            </w:rPr>
            <w:t>We will prioritise debt as follows:</w:t>
          </w:r>
        </w:p>
        <w:p w14:paraId="7A7A7C32" w14:textId="77777777" w:rsidR="00762608" w:rsidRPr="00762608" w:rsidRDefault="00762608" w:rsidP="00F23D2A">
          <w:pPr>
            <w:ind w:left="340"/>
            <w:rPr>
              <w:rFonts w:asciiTheme="minorHAnsi" w:eastAsiaTheme="minorEastAsia" w:hAnsiTheme="minorHAnsi" w:cstheme="minorHAnsi"/>
              <w:color w:val="4F81BD" w:themeColor="accent1"/>
              <w:szCs w:val="24"/>
            </w:rPr>
          </w:pPr>
        </w:p>
        <w:p w14:paraId="17CA0BF8" w14:textId="3294E2B6" w:rsidR="00762608" w:rsidRPr="00762608" w:rsidRDefault="00B5069A" w:rsidP="00F23D2A">
          <w:pPr>
            <w:ind w:left="340"/>
            <w:rPr>
              <w:rFonts w:asciiTheme="minorHAnsi" w:eastAsiaTheme="minorEastAsia" w:hAnsiTheme="minorHAnsi" w:cstheme="minorHAnsi"/>
              <w:color w:val="4F81BD" w:themeColor="accent1"/>
              <w:szCs w:val="24"/>
            </w:rPr>
          </w:pPr>
          <w:r w:rsidRPr="00762608">
            <w:rPr>
              <w:rFonts w:asciiTheme="minorHAnsi" w:eastAsiaTheme="minorEastAsia" w:hAnsiTheme="minorHAnsi" w:cstheme="minorHAnsi"/>
              <w:color w:val="4F81BD" w:themeColor="accent1"/>
              <w:szCs w:val="24"/>
            </w:rPr>
            <w:t>Priority 1: Current Tenant rent arrears</w:t>
          </w:r>
        </w:p>
        <w:p w14:paraId="7D5AF1BC" w14:textId="77777777" w:rsidR="00762608" w:rsidRPr="00762608" w:rsidRDefault="00B5069A" w:rsidP="00F23D2A">
          <w:pPr>
            <w:ind w:left="340"/>
            <w:rPr>
              <w:rFonts w:asciiTheme="minorHAnsi" w:eastAsiaTheme="minorEastAsia" w:hAnsiTheme="minorHAnsi" w:cstheme="minorHAnsi"/>
              <w:color w:val="4F81BD" w:themeColor="accent1"/>
              <w:szCs w:val="24"/>
            </w:rPr>
          </w:pPr>
          <w:r w:rsidRPr="00762608">
            <w:rPr>
              <w:rFonts w:asciiTheme="minorHAnsi" w:eastAsiaTheme="minorEastAsia" w:hAnsiTheme="minorHAnsi" w:cstheme="minorHAnsi"/>
              <w:color w:val="4F81BD" w:themeColor="accent1"/>
              <w:szCs w:val="24"/>
            </w:rPr>
            <w:t>Priority 2: Former Tenant debt</w:t>
          </w:r>
        </w:p>
        <w:p w14:paraId="68625A5F" w14:textId="77777777" w:rsidR="00762608" w:rsidRPr="00762608" w:rsidRDefault="00B5069A" w:rsidP="00F23D2A">
          <w:pPr>
            <w:ind w:left="340"/>
            <w:rPr>
              <w:rFonts w:asciiTheme="minorHAnsi" w:eastAsiaTheme="minorEastAsia" w:hAnsiTheme="minorHAnsi" w:cstheme="minorHAnsi"/>
              <w:color w:val="4F81BD" w:themeColor="accent1"/>
              <w:szCs w:val="24"/>
            </w:rPr>
          </w:pPr>
          <w:r w:rsidRPr="00762608">
            <w:rPr>
              <w:rFonts w:asciiTheme="minorHAnsi" w:eastAsiaTheme="minorEastAsia" w:hAnsiTheme="minorHAnsi" w:cstheme="minorHAnsi"/>
              <w:color w:val="4F81BD" w:themeColor="accent1"/>
              <w:szCs w:val="24"/>
            </w:rPr>
            <w:t>Priority 3: Rechargeable repair debt</w:t>
          </w:r>
        </w:p>
        <w:p w14:paraId="2DA9FA85" w14:textId="2031D3BE" w:rsidR="00937138" w:rsidRPr="00762608" w:rsidRDefault="00B5069A" w:rsidP="00F23D2A">
          <w:pPr>
            <w:ind w:left="340"/>
            <w:rPr>
              <w:rFonts w:asciiTheme="minorHAnsi" w:eastAsiaTheme="minorEastAsia" w:hAnsiTheme="minorHAnsi" w:cstheme="minorHAnsi"/>
              <w:color w:val="4F81BD" w:themeColor="accent1"/>
              <w:szCs w:val="24"/>
            </w:rPr>
          </w:pPr>
          <w:r w:rsidRPr="00762608">
            <w:rPr>
              <w:rFonts w:asciiTheme="minorHAnsi" w:eastAsiaTheme="minorEastAsia" w:hAnsiTheme="minorHAnsi" w:cstheme="minorHAnsi"/>
              <w:color w:val="4F81BD" w:themeColor="accent1"/>
              <w:szCs w:val="24"/>
            </w:rPr>
            <w:t>Priority 4: Sundry debt</w:t>
          </w:r>
        </w:p>
        <w:p w14:paraId="00FC1707" w14:textId="77777777" w:rsidR="00B5069A" w:rsidRDefault="00B5069A" w:rsidP="00F23D2A">
          <w:pPr>
            <w:ind w:left="340"/>
            <w:rPr>
              <w:rFonts w:asciiTheme="minorHAnsi" w:eastAsiaTheme="minorEastAsia" w:hAnsiTheme="minorHAnsi" w:cstheme="minorHAnsi"/>
              <w:color w:val="000000" w:themeColor="text1"/>
              <w:szCs w:val="24"/>
            </w:rPr>
          </w:pPr>
        </w:p>
        <w:p w14:paraId="2EB0FA03" w14:textId="5B7C63FF" w:rsidR="00762608" w:rsidRPr="00FB512E" w:rsidRDefault="00F55F90" w:rsidP="00F23D2A">
          <w:pPr>
            <w:ind w:left="340"/>
            <w:rPr>
              <w:rFonts w:asciiTheme="minorHAnsi" w:eastAsiaTheme="minorEastAsia" w:hAnsiTheme="minorHAnsi" w:cstheme="minorHAnsi"/>
              <w:b/>
              <w:bCs/>
              <w:color w:val="4F81BD" w:themeColor="accent1"/>
              <w:szCs w:val="24"/>
            </w:rPr>
          </w:pPr>
          <w:r w:rsidRPr="00FB512E">
            <w:rPr>
              <w:rFonts w:asciiTheme="minorHAnsi" w:eastAsiaTheme="minorEastAsia" w:hAnsiTheme="minorHAnsi" w:cstheme="minorHAnsi"/>
              <w:b/>
              <w:bCs/>
              <w:color w:val="4F81BD" w:themeColor="accent1"/>
              <w:szCs w:val="24"/>
            </w:rPr>
            <w:t>4.2</w:t>
          </w:r>
          <w:r w:rsidR="00FB512E" w:rsidRPr="00FB512E">
            <w:rPr>
              <w:rFonts w:asciiTheme="minorHAnsi" w:eastAsiaTheme="minorEastAsia" w:hAnsiTheme="minorHAnsi" w:cstheme="minorHAnsi"/>
              <w:b/>
              <w:bCs/>
              <w:color w:val="4F81BD" w:themeColor="accent1"/>
              <w:szCs w:val="24"/>
            </w:rPr>
            <w:t xml:space="preserve"> Rent Payments</w:t>
          </w:r>
        </w:p>
        <w:p w14:paraId="1C1F5334" w14:textId="77777777" w:rsidR="00FB512E" w:rsidRPr="00F55F90" w:rsidRDefault="00FB512E" w:rsidP="00F23D2A">
          <w:pPr>
            <w:ind w:left="340"/>
            <w:rPr>
              <w:rFonts w:asciiTheme="minorHAnsi" w:eastAsiaTheme="minorEastAsia" w:hAnsiTheme="minorHAnsi" w:cstheme="minorHAnsi"/>
              <w:b/>
              <w:bCs/>
              <w:color w:val="000000" w:themeColor="text1"/>
              <w:szCs w:val="24"/>
            </w:rPr>
          </w:pPr>
        </w:p>
        <w:p w14:paraId="0D50E64D" w14:textId="77777777" w:rsidR="007F5501" w:rsidRPr="007F5501" w:rsidRDefault="00FB512E" w:rsidP="00A132FD">
          <w:pPr>
            <w:ind w:left="340"/>
            <w:jc w:val="both"/>
            <w:rPr>
              <w:rFonts w:asciiTheme="minorHAnsi" w:eastAsiaTheme="minorEastAsia" w:hAnsiTheme="minorHAnsi" w:cstheme="minorHAnsi"/>
              <w:color w:val="4F81BD" w:themeColor="accent1"/>
              <w:szCs w:val="24"/>
            </w:rPr>
          </w:pPr>
          <w:r w:rsidRPr="007F5501">
            <w:rPr>
              <w:rFonts w:asciiTheme="minorHAnsi" w:eastAsiaTheme="minorEastAsia" w:hAnsiTheme="minorHAnsi" w:cstheme="minorHAnsi"/>
              <w:color w:val="4F81BD" w:themeColor="accent1"/>
              <w:szCs w:val="24"/>
            </w:rPr>
            <w:t>Rent is a priority debt and must be paid without exception. It is one of the most important bills a tenant has to pay. It is the tenant’s responsibility to pay the rent in full, in advance and on time even if the tenant claims housing related benefits for some or all of their rent. This is clearly set out in the tenancy agreement.</w:t>
          </w:r>
        </w:p>
        <w:p w14:paraId="558EBDF7" w14:textId="77777777" w:rsidR="007F5501" w:rsidRPr="007F5501" w:rsidRDefault="007F5501" w:rsidP="00A132FD">
          <w:pPr>
            <w:ind w:left="340"/>
            <w:jc w:val="both"/>
            <w:rPr>
              <w:rFonts w:asciiTheme="minorHAnsi" w:eastAsiaTheme="minorEastAsia" w:hAnsiTheme="minorHAnsi" w:cstheme="minorHAnsi"/>
              <w:color w:val="4F81BD" w:themeColor="accent1"/>
              <w:szCs w:val="24"/>
            </w:rPr>
          </w:pPr>
        </w:p>
        <w:p w14:paraId="400B9A4A" w14:textId="77777777" w:rsidR="007F5501" w:rsidRPr="007F5501" w:rsidRDefault="00FB512E" w:rsidP="00A132FD">
          <w:pPr>
            <w:ind w:left="340"/>
            <w:jc w:val="both"/>
            <w:rPr>
              <w:rFonts w:asciiTheme="minorHAnsi" w:eastAsiaTheme="minorEastAsia" w:hAnsiTheme="minorHAnsi" w:cstheme="minorHAnsi"/>
              <w:color w:val="4F81BD" w:themeColor="accent1"/>
              <w:szCs w:val="24"/>
            </w:rPr>
          </w:pPr>
          <w:r w:rsidRPr="007F5501">
            <w:rPr>
              <w:rFonts w:asciiTheme="minorHAnsi" w:eastAsiaTheme="minorEastAsia" w:hAnsiTheme="minorHAnsi" w:cstheme="minorHAnsi"/>
              <w:color w:val="4F81BD" w:themeColor="accent1"/>
              <w:szCs w:val="24"/>
            </w:rPr>
            <w:t>We will provide full information on how and when to pay rent when the tenancy agreement is signed. We also explain the consequences of not paying rent and what advice and financial inclusion services are offered locally.</w:t>
          </w:r>
        </w:p>
        <w:p w14:paraId="40A7809D" w14:textId="77777777" w:rsidR="007F5501" w:rsidRPr="007F5501" w:rsidRDefault="007F5501" w:rsidP="00A132FD">
          <w:pPr>
            <w:ind w:left="340"/>
            <w:jc w:val="both"/>
            <w:rPr>
              <w:rFonts w:asciiTheme="minorHAnsi" w:eastAsiaTheme="minorEastAsia" w:hAnsiTheme="minorHAnsi" w:cstheme="minorHAnsi"/>
              <w:color w:val="4F81BD" w:themeColor="accent1"/>
              <w:szCs w:val="24"/>
            </w:rPr>
          </w:pPr>
        </w:p>
        <w:p w14:paraId="3D581EB7" w14:textId="6249AB4D" w:rsidR="00762608" w:rsidRDefault="00FB512E" w:rsidP="00A132FD">
          <w:pPr>
            <w:ind w:left="340"/>
            <w:jc w:val="both"/>
            <w:rPr>
              <w:rFonts w:asciiTheme="minorHAnsi" w:eastAsiaTheme="minorEastAsia" w:hAnsiTheme="minorHAnsi" w:cstheme="minorHAnsi"/>
              <w:color w:val="4F81BD" w:themeColor="accent1"/>
              <w:szCs w:val="24"/>
            </w:rPr>
          </w:pPr>
          <w:r w:rsidRPr="007F5501">
            <w:rPr>
              <w:rFonts w:asciiTheme="minorHAnsi" w:eastAsiaTheme="minorEastAsia" w:hAnsiTheme="minorHAnsi" w:cstheme="minorHAnsi"/>
              <w:color w:val="4F81BD" w:themeColor="accent1"/>
              <w:szCs w:val="24"/>
            </w:rPr>
            <w:t>If rent is not paid, it becomes arrears. This is a debt that tenants owe to us as their landlord. We take arrears very seriously, even when it is just a small amount. Arrears can put a tenant’s home at risk. As a business, the impact of rent arrears is that we have less to spend on important services to tenants’ homes</w:t>
          </w:r>
          <w:r w:rsidR="007F5501" w:rsidRPr="007F5501">
            <w:rPr>
              <w:rFonts w:asciiTheme="minorHAnsi" w:eastAsiaTheme="minorEastAsia" w:hAnsiTheme="minorHAnsi" w:cstheme="minorHAnsi"/>
              <w:color w:val="4F81BD" w:themeColor="accent1"/>
              <w:szCs w:val="24"/>
            </w:rPr>
            <w:t>.</w:t>
          </w:r>
        </w:p>
        <w:p w14:paraId="569E1A21" w14:textId="77777777" w:rsidR="00090378" w:rsidRDefault="00090378" w:rsidP="00F23D2A">
          <w:pPr>
            <w:ind w:left="340"/>
            <w:rPr>
              <w:rFonts w:asciiTheme="minorHAnsi" w:eastAsiaTheme="minorEastAsia" w:hAnsiTheme="minorHAnsi" w:cstheme="minorHAnsi"/>
              <w:color w:val="4F81BD" w:themeColor="accent1"/>
              <w:szCs w:val="24"/>
            </w:rPr>
          </w:pPr>
        </w:p>
        <w:p w14:paraId="081D40E8" w14:textId="77777777" w:rsidR="006F1C6C" w:rsidRDefault="006F1C6C" w:rsidP="00F23D2A">
          <w:pPr>
            <w:ind w:left="340"/>
            <w:rPr>
              <w:rFonts w:asciiTheme="minorHAnsi" w:eastAsiaTheme="minorEastAsia" w:hAnsiTheme="minorHAnsi" w:cstheme="minorHAnsi"/>
              <w:b/>
              <w:bCs/>
              <w:color w:val="4F81BD" w:themeColor="accent1"/>
              <w:szCs w:val="24"/>
            </w:rPr>
          </w:pPr>
        </w:p>
        <w:p w14:paraId="3C8EB311" w14:textId="77777777" w:rsidR="006F1C6C" w:rsidRDefault="006F1C6C" w:rsidP="00F23D2A">
          <w:pPr>
            <w:ind w:left="340"/>
            <w:rPr>
              <w:rFonts w:asciiTheme="minorHAnsi" w:eastAsiaTheme="minorEastAsia" w:hAnsiTheme="minorHAnsi" w:cstheme="minorHAnsi"/>
              <w:b/>
              <w:bCs/>
              <w:color w:val="4F81BD" w:themeColor="accent1"/>
              <w:szCs w:val="24"/>
            </w:rPr>
          </w:pPr>
        </w:p>
        <w:p w14:paraId="677B3084" w14:textId="77777777" w:rsidR="00755453" w:rsidRDefault="00755453" w:rsidP="00F23D2A">
          <w:pPr>
            <w:ind w:left="340"/>
            <w:rPr>
              <w:rFonts w:asciiTheme="minorHAnsi" w:eastAsiaTheme="minorEastAsia" w:hAnsiTheme="minorHAnsi" w:cstheme="minorHAnsi"/>
              <w:b/>
              <w:bCs/>
              <w:color w:val="4F81BD" w:themeColor="accent1"/>
              <w:szCs w:val="24"/>
            </w:rPr>
          </w:pPr>
        </w:p>
        <w:p w14:paraId="380269B4" w14:textId="654FAC37" w:rsidR="00090378" w:rsidRDefault="00090378" w:rsidP="00F23D2A">
          <w:pPr>
            <w:ind w:left="340"/>
            <w:rPr>
              <w:rFonts w:asciiTheme="minorHAnsi" w:eastAsiaTheme="minorEastAsia" w:hAnsiTheme="minorHAnsi" w:cstheme="minorHAnsi"/>
              <w:b/>
              <w:bCs/>
              <w:color w:val="4F81BD" w:themeColor="accent1"/>
              <w:szCs w:val="24"/>
            </w:rPr>
          </w:pPr>
          <w:r>
            <w:rPr>
              <w:rFonts w:asciiTheme="minorHAnsi" w:eastAsiaTheme="minorEastAsia" w:hAnsiTheme="minorHAnsi" w:cstheme="minorHAnsi"/>
              <w:b/>
              <w:bCs/>
              <w:color w:val="4F81BD" w:themeColor="accent1"/>
              <w:szCs w:val="24"/>
            </w:rPr>
            <w:lastRenderedPageBreak/>
            <w:t>4.3 Rechargeable</w:t>
          </w:r>
          <w:r w:rsidR="009A0AD5">
            <w:rPr>
              <w:rFonts w:asciiTheme="minorHAnsi" w:eastAsiaTheme="minorEastAsia" w:hAnsiTheme="minorHAnsi" w:cstheme="minorHAnsi"/>
              <w:b/>
              <w:bCs/>
              <w:color w:val="4F81BD" w:themeColor="accent1"/>
              <w:szCs w:val="24"/>
            </w:rPr>
            <w:t xml:space="preserve"> Repairs</w:t>
          </w:r>
        </w:p>
        <w:p w14:paraId="137BFA20" w14:textId="77777777" w:rsidR="009A0AD5" w:rsidRDefault="009A0AD5" w:rsidP="00F23D2A">
          <w:pPr>
            <w:ind w:left="340"/>
            <w:rPr>
              <w:rFonts w:asciiTheme="minorHAnsi" w:eastAsiaTheme="minorEastAsia" w:hAnsiTheme="minorHAnsi" w:cstheme="minorHAnsi"/>
              <w:b/>
              <w:bCs/>
              <w:color w:val="4F81BD" w:themeColor="accent1"/>
              <w:szCs w:val="24"/>
            </w:rPr>
          </w:pPr>
        </w:p>
        <w:p w14:paraId="4D33464D" w14:textId="77777777" w:rsidR="00F617F2" w:rsidRPr="00F617F2" w:rsidRDefault="009A0AD5" w:rsidP="00F23D2A">
          <w:pPr>
            <w:ind w:left="340"/>
            <w:rPr>
              <w:rFonts w:asciiTheme="minorHAnsi" w:eastAsiaTheme="minorEastAsia" w:hAnsiTheme="minorHAnsi" w:cstheme="minorHAnsi"/>
              <w:color w:val="4F81BD" w:themeColor="accent1"/>
              <w:szCs w:val="24"/>
            </w:rPr>
          </w:pPr>
          <w:r w:rsidRPr="00F617F2">
            <w:rPr>
              <w:rFonts w:asciiTheme="minorHAnsi" w:eastAsiaTheme="minorEastAsia" w:hAnsiTheme="minorHAnsi" w:cstheme="minorHAnsi"/>
              <w:color w:val="4F81BD" w:themeColor="accent1"/>
              <w:szCs w:val="24"/>
            </w:rPr>
            <w:t>We aim to provide a value for money repairs and maintenance service. In seeking to deliver value for money, we will only carry out work for which there is a contractual need or for which we are responsible.</w:t>
          </w:r>
        </w:p>
        <w:p w14:paraId="41F4FDE4" w14:textId="77777777" w:rsidR="00F617F2" w:rsidRDefault="00F617F2" w:rsidP="00F23D2A">
          <w:pPr>
            <w:ind w:left="340"/>
            <w:rPr>
              <w:rFonts w:asciiTheme="minorHAnsi" w:eastAsiaTheme="minorEastAsia" w:hAnsiTheme="minorHAnsi" w:cstheme="minorHAnsi"/>
              <w:b/>
              <w:bCs/>
              <w:color w:val="4F81BD" w:themeColor="accent1"/>
              <w:szCs w:val="24"/>
            </w:rPr>
          </w:pPr>
        </w:p>
        <w:p w14:paraId="1E59C6F8" w14:textId="77777777" w:rsidR="00F617F2" w:rsidRPr="001D1668" w:rsidRDefault="009A0AD5" w:rsidP="00F23D2A">
          <w:pPr>
            <w:ind w:left="340"/>
            <w:rPr>
              <w:rFonts w:asciiTheme="minorHAnsi" w:eastAsiaTheme="minorEastAsia" w:hAnsiTheme="minorHAnsi" w:cstheme="minorHAnsi"/>
              <w:color w:val="4F81BD" w:themeColor="accent1"/>
              <w:szCs w:val="24"/>
            </w:rPr>
          </w:pPr>
          <w:r w:rsidRPr="001D1668">
            <w:rPr>
              <w:rFonts w:asciiTheme="minorHAnsi" w:eastAsiaTheme="minorEastAsia" w:hAnsiTheme="minorHAnsi" w:cstheme="minorHAnsi"/>
              <w:color w:val="4F81BD" w:themeColor="accent1"/>
              <w:szCs w:val="24"/>
            </w:rPr>
            <w:t>Essential to this approach is the need to ensure that tenants are recharged for works which they are responsible for or works resulting from their negligent behaviour or deliberate abuse. Full details of what is considered to be a rechargeable repair, is set out in our Repairs Policy.</w:t>
          </w:r>
        </w:p>
        <w:p w14:paraId="3BA0F037" w14:textId="77777777" w:rsidR="00F617F2" w:rsidRPr="001D1668" w:rsidRDefault="00F617F2" w:rsidP="00F23D2A">
          <w:pPr>
            <w:ind w:left="340"/>
            <w:rPr>
              <w:rFonts w:asciiTheme="minorHAnsi" w:eastAsiaTheme="minorEastAsia" w:hAnsiTheme="minorHAnsi" w:cstheme="minorHAnsi"/>
              <w:color w:val="4F81BD" w:themeColor="accent1"/>
              <w:szCs w:val="24"/>
            </w:rPr>
          </w:pPr>
        </w:p>
        <w:p w14:paraId="641DB962" w14:textId="0AA8C8E1" w:rsidR="009A0AD5" w:rsidRPr="001D1668" w:rsidRDefault="009A0AD5" w:rsidP="00F23D2A">
          <w:pPr>
            <w:ind w:left="340"/>
            <w:rPr>
              <w:rFonts w:asciiTheme="minorHAnsi" w:eastAsiaTheme="minorEastAsia" w:hAnsiTheme="minorHAnsi" w:cstheme="minorHAnsi"/>
              <w:color w:val="4F81BD" w:themeColor="accent1"/>
              <w:szCs w:val="24"/>
            </w:rPr>
          </w:pPr>
          <w:r w:rsidRPr="001D1668">
            <w:rPr>
              <w:rFonts w:asciiTheme="minorHAnsi" w:eastAsiaTheme="minorEastAsia" w:hAnsiTheme="minorHAnsi" w:cstheme="minorHAnsi"/>
              <w:color w:val="4F81BD" w:themeColor="accent1"/>
              <w:szCs w:val="24"/>
            </w:rPr>
            <w:t>Outstanding recharges will be monitored and pursued. If the recharge remains unpaid, then we will take appropriate action, which may include legal action being taken.</w:t>
          </w:r>
        </w:p>
        <w:p w14:paraId="0BE48971" w14:textId="77777777" w:rsidR="00762608" w:rsidRDefault="00762608" w:rsidP="00F23D2A">
          <w:pPr>
            <w:ind w:left="340"/>
            <w:rPr>
              <w:rFonts w:asciiTheme="minorHAnsi" w:eastAsiaTheme="minorEastAsia" w:hAnsiTheme="minorHAnsi" w:cstheme="minorHAnsi"/>
              <w:color w:val="000000" w:themeColor="text1"/>
              <w:szCs w:val="24"/>
            </w:rPr>
          </w:pPr>
        </w:p>
        <w:p w14:paraId="06A612C9" w14:textId="3E84E517" w:rsidR="00B5069A" w:rsidRDefault="00C81C30" w:rsidP="00F23D2A">
          <w:pPr>
            <w:ind w:left="340"/>
            <w:rPr>
              <w:rFonts w:asciiTheme="minorHAnsi" w:eastAsiaTheme="minorEastAsia" w:hAnsiTheme="minorHAnsi" w:cstheme="minorHAnsi"/>
              <w:b/>
              <w:bCs/>
              <w:color w:val="4F81BD" w:themeColor="accent1"/>
              <w:szCs w:val="24"/>
            </w:rPr>
          </w:pPr>
          <w:r>
            <w:rPr>
              <w:rFonts w:asciiTheme="minorHAnsi" w:eastAsiaTheme="minorEastAsia" w:hAnsiTheme="minorHAnsi" w:cstheme="minorHAnsi"/>
              <w:b/>
              <w:bCs/>
              <w:color w:val="4F81BD" w:themeColor="accent1"/>
              <w:szCs w:val="24"/>
            </w:rPr>
            <w:t>4.3 Sundry Debts</w:t>
          </w:r>
        </w:p>
        <w:p w14:paraId="6A40725E" w14:textId="77777777" w:rsidR="00C81C30" w:rsidRDefault="00C81C30" w:rsidP="00F23D2A">
          <w:pPr>
            <w:ind w:left="340"/>
            <w:rPr>
              <w:rFonts w:asciiTheme="minorHAnsi" w:eastAsiaTheme="minorEastAsia" w:hAnsiTheme="minorHAnsi" w:cstheme="minorHAnsi"/>
              <w:b/>
              <w:bCs/>
              <w:color w:val="4F81BD" w:themeColor="accent1"/>
              <w:szCs w:val="24"/>
            </w:rPr>
          </w:pPr>
        </w:p>
        <w:p w14:paraId="05C567B8" w14:textId="7F03A69F" w:rsidR="00C81C30" w:rsidRDefault="00F333C2" w:rsidP="00F23D2A">
          <w:pPr>
            <w:ind w:left="340"/>
            <w:rPr>
              <w:rFonts w:asciiTheme="minorHAnsi" w:eastAsiaTheme="minorEastAsia" w:hAnsiTheme="minorHAnsi" w:cstheme="minorHAnsi"/>
              <w:color w:val="4F81BD" w:themeColor="accent1"/>
              <w:szCs w:val="24"/>
            </w:rPr>
          </w:pPr>
          <w:r w:rsidRPr="00F333C2">
            <w:rPr>
              <w:rFonts w:asciiTheme="minorHAnsi" w:eastAsiaTheme="minorEastAsia" w:hAnsiTheme="minorHAnsi" w:cstheme="minorHAnsi"/>
              <w:color w:val="4F81BD" w:themeColor="accent1"/>
              <w:szCs w:val="24"/>
            </w:rPr>
            <w:t>Where we take legal action, we incur additional costs as a result of making applications through the courts. In every case we will add the costs incurred to the existing debt and look to recover the consolidated balance.</w:t>
          </w:r>
        </w:p>
        <w:p w14:paraId="33869B88" w14:textId="77777777" w:rsidR="00F333C2" w:rsidRDefault="00F333C2" w:rsidP="00F23D2A">
          <w:pPr>
            <w:ind w:left="340"/>
            <w:rPr>
              <w:rFonts w:asciiTheme="minorHAnsi" w:eastAsiaTheme="minorEastAsia" w:hAnsiTheme="minorHAnsi" w:cstheme="minorHAnsi"/>
              <w:color w:val="4F81BD" w:themeColor="accent1"/>
              <w:szCs w:val="24"/>
            </w:rPr>
          </w:pPr>
        </w:p>
        <w:p w14:paraId="313AE935" w14:textId="77777777" w:rsidR="00C81C30" w:rsidRPr="002A6111" w:rsidRDefault="00C81C30" w:rsidP="00F23D2A">
          <w:pPr>
            <w:ind w:left="340"/>
            <w:rPr>
              <w:rFonts w:asciiTheme="minorHAnsi" w:eastAsiaTheme="minorEastAsia" w:hAnsiTheme="minorHAnsi" w:cstheme="minorHAnsi"/>
              <w:color w:val="000000" w:themeColor="text1"/>
              <w:szCs w:val="24"/>
            </w:rPr>
          </w:pPr>
        </w:p>
        <w:p w14:paraId="6CFC98E1" w14:textId="6747F825" w:rsidR="00937138" w:rsidRPr="007B5537" w:rsidRDefault="00C538A3" w:rsidP="006065D7">
          <w:pPr>
            <w:pStyle w:val="Heading1"/>
            <w:ind w:left="340"/>
            <w:jc w:val="both"/>
            <w:rPr>
              <w:rFonts w:asciiTheme="minorHAnsi" w:hAnsiTheme="minorHAnsi" w:cstheme="minorHAnsi"/>
              <w:color w:val="8064A2" w:themeColor="accent4"/>
              <w:sz w:val="28"/>
              <w:szCs w:val="28"/>
            </w:rPr>
          </w:pPr>
          <w:r w:rsidRPr="007B5537">
            <w:rPr>
              <w:rFonts w:asciiTheme="minorHAnsi" w:hAnsiTheme="minorHAnsi" w:cstheme="minorHAnsi"/>
              <w:color w:val="8064A2" w:themeColor="accent4"/>
              <w:sz w:val="28"/>
              <w:szCs w:val="28"/>
            </w:rPr>
            <w:t xml:space="preserve">5.0 </w:t>
          </w:r>
          <w:r w:rsidR="004718AC">
            <w:rPr>
              <w:rFonts w:asciiTheme="minorHAnsi" w:hAnsiTheme="minorHAnsi" w:cstheme="minorHAnsi"/>
              <w:color w:val="8064A2" w:themeColor="accent4"/>
              <w:sz w:val="28"/>
              <w:szCs w:val="28"/>
            </w:rPr>
            <w:t>Our Approach to Debt Recovery</w:t>
          </w:r>
        </w:p>
        <w:p w14:paraId="3181E467" w14:textId="77777777" w:rsidR="00937138" w:rsidRPr="002A6111" w:rsidRDefault="00937138" w:rsidP="006065D7">
          <w:pPr>
            <w:pStyle w:val="Heading1"/>
            <w:ind w:left="340"/>
            <w:jc w:val="both"/>
            <w:rPr>
              <w:rFonts w:asciiTheme="minorHAnsi" w:hAnsiTheme="minorHAnsi" w:cstheme="minorHAnsi"/>
              <w:szCs w:val="24"/>
            </w:rPr>
          </w:pPr>
        </w:p>
        <w:p w14:paraId="462C7934" w14:textId="77777777" w:rsidR="000B4A3A" w:rsidRPr="000B4A3A" w:rsidRDefault="009D79A5" w:rsidP="006065D7">
          <w:pPr>
            <w:ind w:left="340"/>
            <w:rPr>
              <w:rFonts w:asciiTheme="minorHAnsi" w:hAnsiTheme="minorHAnsi" w:cstheme="minorHAnsi"/>
              <w:b/>
              <w:bCs/>
              <w:color w:val="4F81BD" w:themeColor="accent1"/>
              <w:szCs w:val="24"/>
            </w:rPr>
          </w:pPr>
          <w:r w:rsidRPr="000B4A3A">
            <w:rPr>
              <w:rFonts w:asciiTheme="minorHAnsi" w:hAnsiTheme="minorHAnsi" w:cstheme="minorHAnsi"/>
              <w:b/>
              <w:bCs/>
              <w:color w:val="4F81BD" w:themeColor="accent1"/>
              <w:szCs w:val="24"/>
            </w:rPr>
            <w:t xml:space="preserve">5.1 How we can help </w:t>
          </w:r>
        </w:p>
        <w:p w14:paraId="36D8F143" w14:textId="77777777" w:rsidR="000B4A3A" w:rsidRDefault="000B4A3A" w:rsidP="006065D7">
          <w:pPr>
            <w:ind w:left="340"/>
            <w:rPr>
              <w:rFonts w:asciiTheme="minorHAnsi" w:hAnsiTheme="minorHAnsi" w:cstheme="minorHAnsi"/>
              <w:szCs w:val="24"/>
            </w:rPr>
          </w:pPr>
        </w:p>
        <w:p w14:paraId="27F40963" w14:textId="77777777" w:rsidR="000B4A3A" w:rsidRPr="000B4A3A" w:rsidRDefault="009D79A5" w:rsidP="006065D7">
          <w:pPr>
            <w:ind w:left="340"/>
            <w:rPr>
              <w:rFonts w:asciiTheme="minorHAnsi" w:hAnsiTheme="minorHAnsi" w:cstheme="minorHAnsi"/>
              <w:color w:val="4F81BD" w:themeColor="accent1"/>
              <w:szCs w:val="24"/>
            </w:rPr>
          </w:pPr>
          <w:r w:rsidRPr="000B4A3A">
            <w:rPr>
              <w:rFonts w:asciiTheme="minorHAnsi" w:hAnsiTheme="minorHAnsi" w:cstheme="minorHAnsi"/>
              <w:color w:val="4F81BD" w:themeColor="accent1"/>
              <w:szCs w:val="24"/>
            </w:rPr>
            <w:t xml:space="preserve">We understand that times can be difficult. This makes it more important than ever that tenants prioritise payment of rent. Once rent arrears start to build, they can become difficult to </w:t>
          </w:r>
          <w:proofErr w:type="gramStart"/>
          <w:r w:rsidRPr="000B4A3A">
            <w:rPr>
              <w:rFonts w:asciiTheme="minorHAnsi" w:hAnsiTheme="minorHAnsi" w:cstheme="minorHAnsi"/>
              <w:color w:val="4F81BD" w:themeColor="accent1"/>
              <w:szCs w:val="24"/>
            </w:rPr>
            <w:t>repay</w:t>
          </w:r>
          <w:proofErr w:type="gramEnd"/>
          <w:r w:rsidRPr="000B4A3A">
            <w:rPr>
              <w:rFonts w:asciiTheme="minorHAnsi" w:hAnsiTheme="minorHAnsi" w:cstheme="minorHAnsi"/>
              <w:color w:val="4F81BD" w:themeColor="accent1"/>
              <w:szCs w:val="24"/>
            </w:rPr>
            <w:t xml:space="preserve"> and this can have a negative impact on tenants ability to manage their finances and overall wellbeing</w:t>
          </w:r>
          <w:r w:rsidR="000B4A3A" w:rsidRPr="000B4A3A">
            <w:rPr>
              <w:rFonts w:asciiTheme="minorHAnsi" w:hAnsiTheme="minorHAnsi" w:cstheme="minorHAnsi"/>
              <w:color w:val="4F81BD" w:themeColor="accent1"/>
              <w:szCs w:val="24"/>
            </w:rPr>
            <w:t>.</w:t>
          </w:r>
        </w:p>
        <w:p w14:paraId="4C106713" w14:textId="77777777" w:rsidR="000B4A3A" w:rsidRPr="000B4A3A" w:rsidRDefault="000B4A3A" w:rsidP="006065D7">
          <w:pPr>
            <w:ind w:left="340"/>
            <w:rPr>
              <w:rFonts w:asciiTheme="minorHAnsi" w:hAnsiTheme="minorHAnsi" w:cstheme="minorHAnsi"/>
              <w:color w:val="4F81BD" w:themeColor="accent1"/>
              <w:szCs w:val="24"/>
            </w:rPr>
          </w:pPr>
        </w:p>
        <w:p w14:paraId="0796B760" w14:textId="77777777" w:rsidR="000B4A3A" w:rsidRPr="000B4A3A" w:rsidRDefault="009D79A5" w:rsidP="006065D7">
          <w:pPr>
            <w:ind w:left="340"/>
            <w:jc w:val="both"/>
            <w:rPr>
              <w:rFonts w:asciiTheme="minorHAnsi" w:hAnsiTheme="minorHAnsi" w:cstheme="minorHAnsi"/>
              <w:color w:val="4F81BD" w:themeColor="accent1"/>
              <w:szCs w:val="24"/>
            </w:rPr>
          </w:pPr>
          <w:r w:rsidRPr="000B4A3A">
            <w:rPr>
              <w:rFonts w:asciiTheme="minorHAnsi" w:hAnsiTheme="minorHAnsi" w:cstheme="minorHAnsi"/>
              <w:color w:val="4F81BD" w:themeColor="accent1"/>
              <w:szCs w:val="24"/>
            </w:rPr>
            <w:t>We are willing to help tenants who are in arrears. It is essential that tenants speak to us as soon as they are in difficulties. We will refer or signpost tenants to money and budget advice in complex cases.</w:t>
          </w:r>
        </w:p>
        <w:p w14:paraId="3C4CDF60" w14:textId="77777777" w:rsidR="000B4A3A" w:rsidRPr="000B4A3A" w:rsidRDefault="000B4A3A" w:rsidP="006065D7">
          <w:pPr>
            <w:ind w:left="340"/>
            <w:rPr>
              <w:rFonts w:asciiTheme="minorHAnsi" w:hAnsiTheme="minorHAnsi" w:cstheme="minorHAnsi"/>
              <w:color w:val="4F81BD" w:themeColor="accent1"/>
              <w:szCs w:val="24"/>
            </w:rPr>
          </w:pPr>
        </w:p>
        <w:p w14:paraId="0696F1E8" w14:textId="0EEB1550" w:rsidR="00937138" w:rsidRDefault="009D79A5" w:rsidP="006065D7">
          <w:pPr>
            <w:ind w:left="340"/>
            <w:rPr>
              <w:rFonts w:asciiTheme="minorHAnsi" w:hAnsiTheme="minorHAnsi" w:cstheme="minorHAnsi"/>
              <w:color w:val="4F81BD" w:themeColor="accent1"/>
              <w:szCs w:val="24"/>
            </w:rPr>
          </w:pPr>
          <w:r w:rsidRPr="000B4A3A">
            <w:rPr>
              <w:rFonts w:asciiTheme="minorHAnsi" w:hAnsiTheme="minorHAnsi" w:cstheme="minorHAnsi"/>
              <w:color w:val="4F81BD" w:themeColor="accent1"/>
              <w:szCs w:val="24"/>
            </w:rPr>
            <w:t>We will always try to engage with tenants as part of our early intervention approach in order to come to an arrangement with tenants to repay arrears before they moun</w:t>
          </w:r>
          <w:r w:rsidR="000B4A3A" w:rsidRPr="000B4A3A">
            <w:rPr>
              <w:rFonts w:asciiTheme="minorHAnsi" w:hAnsiTheme="minorHAnsi" w:cstheme="minorHAnsi"/>
              <w:color w:val="4F81BD" w:themeColor="accent1"/>
              <w:szCs w:val="24"/>
            </w:rPr>
            <w:t>t.</w:t>
          </w:r>
        </w:p>
        <w:p w14:paraId="0D6D8B63" w14:textId="77777777" w:rsidR="000B4A3A" w:rsidRDefault="000B4A3A" w:rsidP="006065D7">
          <w:pPr>
            <w:ind w:left="340"/>
            <w:rPr>
              <w:rFonts w:asciiTheme="minorHAnsi" w:hAnsiTheme="minorHAnsi" w:cstheme="minorHAnsi"/>
              <w:color w:val="4F81BD" w:themeColor="accent1"/>
              <w:szCs w:val="24"/>
            </w:rPr>
          </w:pPr>
        </w:p>
        <w:p w14:paraId="633A9E5D" w14:textId="77777777" w:rsidR="000E292E" w:rsidRDefault="000E292E" w:rsidP="006065D7">
          <w:pPr>
            <w:ind w:left="340"/>
            <w:rPr>
              <w:rFonts w:asciiTheme="minorHAnsi" w:hAnsiTheme="minorHAnsi" w:cstheme="minorHAnsi"/>
              <w:b/>
              <w:bCs/>
              <w:color w:val="4F81BD" w:themeColor="accent1"/>
              <w:szCs w:val="24"/>
            </w:rPr>
          </w:pPr>
          <w:r>
            <w:rPr>
              <w:rFonts w:asciiTheme="minorHAnsi" w:hAnsiTheme="minorHAnsi" w:cstheme="minorHAnsi"/>
              <w:b/>
              <w:bCs/>
              <w:color w:val="4F81BD" w:themeColor="accent1"/>
              <w:szCs w:val="24"/>
            </w:rPr>
            <w:t xml:space="preserve">5.2 </w:t>
          </w:r>
          <w:r w:rsidRPr="000E292E">
            <w:rPr>
              <w:rFonts w:asciiTheme="minorHAnsi" w:hAnsiTheme="minorHAnsi" w:cstheme="minorHAnsi"/>
              <w:b/>
              <w:bCs/>
              <w:color w:val="4F81BD" w:themeColor="accent1"/>
              <w:szCs w:val="24"/>
            </w:rPr>
            <w:t>Early contact</w:t>
          </w:r>
        </w:p>
        <w:p w14:paraId="03B48D03" w14:textId="77777777" w:rsidR="000E292E" w:rsidRDefault="000E292E" w:rsidP="006065D7">
          <w:pPr>
            <w:ind w:left="340"/>
            <w:rPr>
              <w:rFonts w:asciiTheme="minorHAnsi" w:hAnsiTheme="minorHAnsi" w:cstheme="minorHAnsi"/>
              <w:b/>
              <w:bCs/>
              <w:color w:val="4F81BD" w:themeColor="accent1"/>
              <w:szCs w:val="24"/>
            </w:rPr>
          </w:pPr>
        </w:p>
        <w:p w14:paraId="3D611985" w14:textId="77777777" w:rsidR="00626885" w:rsidRDefault="000E292E" w:rsidP="006065D7">
          <w:pPr>
            <w:ind w:left="340"/>
            <w:rPr>
              <w:rFonts w:asciiTheme="minorHAnsi" w:hAnsiTheme="minorHAnsi" w:cstheme="minorHAnsi"/>
              <w:color w:val="4F81BD" w:themeColor="accent1"/>
              <w:szCs w:val="24"/>
            </w:rPr>
          </w:pPr>
          <w:r w:rsidRPr="000E292E">
            <w:rPr>
              <w:rFonts w:asciiTheme="minorHAnsi" w:hAnsiTheme="minorHAnsi" w:cstheme="minorHAnsi"/>
              <w:color w:val="4F81BD" w:themeColor="accent1"/>
              <w:szCs w:val="24"/>
            </w:rPr>
            <w:t>We will contact tenants at the earliest opportunity when their rent account falls into arrears.</w:t>
          </w:r>
          <w:r w:rsidR="00626885">
            <w:rPr>
              <w:rFonts w:asciiTheme="minorHAnsi" w:hAnsiTheme="minorHAnsi" w:cstheme="minorHAnsi"/>
              <w:color w:val="4F81BD" w:themeColor="accent1"/>
              <w:szCs w:val="24"/>
            </w:rPr>
            <w:t xml:space="preserve"> From this point, we will be giving tenants advice about their housing options should they be unable to pay their rent.</w:t>
          </w:r>
        </w:p>
        <w:p w14:paraId="5D45C337" w14:textId="77777777" w:rsidR="00626885" w:rsidRDefault="00626885" w:rsidP="006065D7">
          <w:pPr>
            <w:ind w:left="340"/>
            <w:rPr>
              <w:rFonts w:asciiTheme="minorHAnsi" w:hAnsiTheme="minorHAnsi" w:cstheme="minorHAnsi"/>
              <w:color w:val="4F81BD" w:themeColor="accent1"/>
              <w:szCs w:val="24"/>
            </w:rPr>
          </w:pPr>
        </w:p>
        <w:p w14:paraId="28FBF566" w14:textId="585F0AB1" w:rsidR="000B4A3A" w:rsidRDefault="000E292E" w:rsidP="006065D7">
          <w:pPr>
            <w:ind w:left="340"/>
            <w:rPr>
              <w:rFonts w:asciiTheme="minorHAnsi" w:hAnsiTheme="minorHAnsi" w:cstheme="minorHAnsi"/>
              <w:color w:val="4F81BD" w:themeColor="accent1"/>
              <w:szCs w:val="24"/>
            </w:rPr>
          </w:pPr>
          <w:r w:rsidRPr="000E292E">
            <w:rPr>
              <w:rFonts w:asciiTheme="minorHAnsi" w:hAnsiTheme="minorHAnsi" w:cstheme="minorHAnsi"/>
              <w:color w:val="4F81BD" w:themeColor="accent1"/>
              <w:szCs w:val="24"/>
            </w:rPr>
            <w:t xml:space="preserve">We expect that tenants will work with us to sort out the debt. We expect that tenants will put things right at this early stage to avoid arrears increasing. Where the arrears are due to a change in circumstances, such as losing a job, we would expect tenants to notify us and take proactive measures to ensure payments can be made which may include applying for Universal Credit, setting up a payment plan, </w:t>
          </w:r>
          <w:r w:rsidR="00CE4703">
            <w:rPr>
              <w:rFonts w:asciiTheme="minorHAnsi" w:hAnsiTheme="minorHAnsi" w:cstheme="minorHAnsi"/>
              <w:color w:val="4F81BD" w:themeColor="accent1"/>
              <w:szCs w:val="24"/>
            </w:rPr>
            <w:t>and repr</w:t>
          </w:r>
          <w:r w:rsidR="00C44273">
            <w:rPr>
              <w:rFonts w:asciiTheme="minorHAnsi" w:hAnsiTheme="minorHAnsi" w:cstheme="minorHAnsi"/>
              <w:color w:val="4F81BD" w:themeColor="accent1"/>
              <w:szCs w:val="24"/>
            </w:rPr>
            <w:t>ioritising other expenses.</w:t>
          </w:r>
        </w:p>
        <w:p w14:paraId="0597BC5B" w14:textId="77777777" w:rsidR="00C44273" w:rsidRDefault="00C44273" w:rsidP="006065D7">
          <w:pPr>
            <w:ind w:left="340"/>
            <w:rPr>
              <w:rFonts w:asciiTheme="minorHAnsi" w:hAnsiTheme="minorHAnsi" w:cstheme="minorHAnsi"/>
              <w:color w:val="4F81BD" w:themeColor="accent1"/>
              <w:szCs w:val="24"/>
            </w:rPr>
          </w:pPr>
        </w:p>
        <w:p w14:paraId="2949232A" w14:textId="77777777" w:rsidR="006F1C6C" w:rsidRDefault="006F1C6C" w:rsidP="006065D7">
          <w:pPr>
            <w:ind w:left="340"/>
            <w:rPr>
              <w:rFonts w:asciiTheme="minorHAnsi" w:hAnsiTheme="minorHAnsi" w:cstheme="minorHAnsi"/>
              <w:b/>
              <w:bCs/>
              <w:color w:val="4F81BD" w:themeColor="accent1"/>
              <w:szCs w:val="24"/>
            </w:rPr>
          </w:pPr>
        </w:p>
        <w:p w14:paraId="288D4D08" w14:textId="49785B08" w:rsidR="00C44273" w:rsidRPr="00C44273" w:rsidRDefault="00C44273" w:rsidP="006065D7">
          <w:pPr>
            <w:ind w:left="340"/>
            <w:rPr>
              <w:rFonts w:asciiTheme="minorHAnsi" w:hAnsiTheme="minorHAnsi" w:cstheme="minorHAnsi"/>
              <w:b/>
              <w:bCs/>
              <w:color w:val="4F81BD" w:themeColor="accent1"/>
              <w:szCs w:val="24"/>
            </w:rPr>
          </w:pPr>
          <w:r w:rsidRPr="00C44273">
            <w:rPr>
              <w:rFonts w:asciiTheme="minorHAnsi" w:hAnsiTheme="minorHAnsi" w:cstheme="minorHAnsi"/>
              <w:b/>
              <w:bCs/>
              <w:color w:val="4F81BD" w:themeColor="accent1"/>
              <w:szCs w:val="24"/>
            </w:rPr>
            <w:lastRenderedPageBreak/>
            <w:t>5.3 Low level or static debt</w:t>
          </w:r>
        </w:p>
        <w:p w14:paraId="1F3854AF" w14:textId="77777777" w:rsidR="00C44273" w:rsidRDefault="00C44273" w:rsidP="006065D7">
          <w:pPr>
            <w:ind w:left="340"/>
            <w:rPr>
              <w:rFonts w:asciiTheme="minorHAnsi" w:hAnsiTheme="minorHAnsi" w:cstheme="minorHAnsi"/>
              <w:color w:val="4F81BD" w:themeColor="accent1"/>
              <w:szCs w:val="24"/>
            </w:rPr>
          </w:pPr>
        </w:p>
        <w:p w14:paraId="773ABF73" w14:textId="77777777" w:rsidR="00D31308" w:rsidRDefault="00C44273" w:rsidP="006065D7">
          <w:pPr>
            <w:ind w:left="340"/>
            <w:rPr>
              <w:rFonts w:asciiTheme="minorHAnsi" w:hAnsiTheme="minorHAnsi" w:cstheme="minorHAnsi"/>
              <w:color w:val="4F81BD" w:themeColor="accent1"/>
              <w:szCs w:val="24"/>
            </w:rPr>
          </w:pPr>
          <w:r w:rsidRPr="00C44273">
            <w:rPr>
              <w:rFonts w:asciiTheme="minorHAnsi" w:hAnsiTheme="minorHAnsi" w:cstheme="minorHAnsi"/>
              <w:color w:val="4F81BD" w:themeColor="accent1"/>
              <w:szCs w:val="24"/>
            </w:rPr>
            <w:t>We take even small arrears seriously and will take firm action even on low level debt. This is to protect our income and to protect the tenant falling into further arrears and difficulties.</w:t>
          </w:r>
        </w:p>
        <w:p w14:paraId="6E523D85" w14:textId="77777777" w:rsidR="00D31308" w:rsidRDefault="00D31308" w:rsidP="009D79A5">
          <w:pPr>
            <w:rPr>
              <w:rFonts w:asciiTheme="minorHAnsi" w:hAnsiTheme="minorHAnsi" w:cstheme="minorHAnsi"/>
              <w:color w:val="4F81BD" w:themeColor="accent1"/>
              <w:szCs w:val="24"/>
            </w:rPr>
          </w:pPr>
        </w:p>
        <w:p w14:paraId="09541FBB" w14:textId="48D6D4D0" w:rsidR="00C44273" w:rsidRDefault="00C44273" w:rsidP="005C40DD">
          <w:pPr>
            <w:ind w:left="340"/>
            <w:rPr>
              <w:rFonts w:asciiTheme="minorHAnsi" w:hAnsiTheme="minorHAnsi" w:cstheme="minorHAnsi"/>
              <w:color w:val="4F81BD" w:themeColor="accent1"/>
              <w:szCs w:val="24"/>
            </w:rPr>
          </w:pPr>
          <w:r w:rsidRPr="00C44273">
            <w:rPr>
              <w:rFonts w:asciiTheme="minorHAnsi" w:hAnsiTheme="minorHAnsi" w:cstheme="minorHAnsi"/>
              <w:color w:val="4F81BD" w:themeColor="accent1"/>
              <w:szCs w:val="24"/>
            </w:rPr>
            <w:t>This will also apply to small debts which may have been sitting on the rent account for a long time (static debt), even when they are not increasing. We may serve notice and take legal action to recover the money we are owed.</w:t>
          </w:r>
        </w:p>
        <w:p w14:paraId="7C80E9A2" w14:textId="77777777" w:rsidR="00D31308" w:rsidRDefault="00D31308" w:rsidP="005C40DD">
          <w:pPr>
            <w:ind w:left="340"/>
            <w:rPr>
              <w:rFonts w:asciiTheme="minorHAnsi" w:hAnsiTheme="minorHAnsi" w:cstheme="minorHAnsi"/>
              <w:color w:val="4F81BD" w:themeColor="accent1"/>
              <w:szCs w:val="24"/>
            </w:rPr>
          </w:pPr>
        </w:p>
        <w:p w14:paraId="7611A479" w14:textId="77777777" w:rsidR="00AB1F94" w:rsidRPr="00AB1F94" w:rsidRDefault="00AB1F94" w:rsidP="005C40DD">
          <w:pPr>
            <w:ind w:left="340"/>
            <w:rPr>
              <w:rFonts w:asciiTheme="minorHAnsi" w:hAnsiTheme="minorHAnsi" w:cstheme="minorHAnsi"/>
              <w:b/>
              <w:bCs/>
              <w:color w:val="4F81BD" w:themeColor="accent1"/>
              <w:szCs w:val="24"/>
            </w:rPr>
          </w:pPr>
          <w:r w:rsidRPr="00AB1F94">
            <w:rPr>
              <w:rFonts w:asciiTheme="minorHAnsi" w:hAnsiTheme="minorHAnsi" w:cstheme="minorHAnsi"/>
              <w:b/>
              <w:bCs/>
              <w:color w:val="4F81BD" w:themeColor="accent1"/>
              <w:szCs w:val="24"/>
            </w:rPr>
            <w:t>5.4 Benefits, including Universal Credit</w:t>
          </w:r>
        </w:p>
        <w:p w14:paraId="27C132A6" w14:textId="77777777" w:rsidR="00AB1F94" w:rsidRDefault="00AB1F94" w:rsidP="005C40DD">
          <w:pPr>
            <w:ind w:left="340"/>
            <w:rPr>
              <w:rFonts w:asciiTheme="minorHAnsi" w:hAnsiTheme="minorHAnsi" w:cstheme="minorHAnsi"/>
              <w:color w:val="4F81BD" w:themeColor="accent1"/>
              <w:szCs w:val="24"/>
            </w:rPr>
          </w:pPr>
        </w:p>
        <w:p w14:paraId="18097BF6" w14:textId="77777777" w:rsidR="00B15D9B" w:rsidRDefault="00AB1F94" w:rsidP="005C40DD">
          <w:pPr>
            <w:ind w:left="340"/>
            <w:rPr>
              <w:rFonts w:asciiTheme="minorHAnsi" w:hAnsiTheme="minorHAnsi" w:cstheme="minorHAnsi"/>
              <w:color w:val="4F81BD" w:themeColor="accent1"/>
              <w:szCs w:val="24"/>
            </w:rPr>
          </w:pPr>
          <w:r w:rsidRPr="00AB1F94">
            <w:rPr>
              <w:rFonts w:asciiTheme="minorHAnsi" w:hAnsiTheme="minorHAnsi" w:cstheme="minorHAnsi"/>
              <w:color w:val="4F81BD" w:themeColor="accent1"/>
              <w:szCs w:val="24"/>
            </w:rPr>
            <w:t>We know that benefit payment problems can lead to arrears. It is important that tenants talk to us straight away if this is the case.</w:t>
          </w:r>
        </w:p>
        <w:p w14:paraId="7A9E60D9" w14:textId="77777777" w:rsidR="00B15D9B" w:rsidRDefault="00B15D9B" w:rsidP="005C40DD">
          <w:pPr>
            <w:ind w:left="340"/>
            <w:rPr>
              <w:rFonts w:asciiTheme="minorHAnsi" w:hAnsiTheme="minorHAnsi" w:cstheme="minorHAnsi"/>
              <w:color w:val="4F81BD" w:themeColor="accent1"/>
              <w:szCs w:val="24"/>
            </w:rPr>
          </w:pPr>
        </w:p>
        <w:p w14:paraId="7B43F651" w14:textId="77777777" w:rsidR="00B15D9B" w:rsidRDefault="00AB1F94" w:rsidP="005C40DD">
          <w:pPr>
            <w:ind w:left="340"/>
            <w:rPr>
              <w:rFonts w:asciiTheme="minorHAnsi" w:hAnsiTheme="minorHAnsi" w:cstheme="minorHAnsi"/>
              <w:color w:val="4F81BD" w:themeColor="accent1"/>
              <w:szCs w:val="24"/>
            </w:rPr>
          </w:pPr>
          <w:r w:rsidRPr="00AB1F94">
            <w:rPr>
              <w:rFonts w:asciiTheme="minorHAnsi" w:hAnsiTheme="minorHAnsi" w:cstheme="minorHAnsi"/>
              <w:color w:val="4F81BD" w:themeColor="accent1"/>
              <w:szCs w:val="24"/>
            </w:rPr>
            <w:t>We may not start court proceedings where arrears have accrued because of an outstanding benefit claim. This is only where a tenant can evidence that they have a genuine chance of getting benefits and has provided all the information required.</w:t>
          </w:r>
        </w:p>
        <w:p w14:paraId="2AB84E97" w14:textId="77777777" w:rsidR="00B15D9B" w:rsidRDefault="00B15D9B" w:rsidP="005C40DD">
          <w:pPr>
            <w:ind w:left="340"/>
            <w:rPr>
              <w:rFonts w:asciiTheme="minorHAnsi" w:hAnsiTheme="minorHAnsi" w:cstheme="minorHAnsi"/>
              <w:color w:val="4F81BD" w:themeColor="accent1"/>
              <w:szCs w:val="24"/>
            </w:rPr>
          </w:pPr>
        </w:p>
        <w:p w14:paraId="719C9C86" w14:textId="77777777" w:rsidR="00E4669C" w:rsidRDefault="00AB1F94" w:rsidP="005C40DD">
          <w:pPr>
            <w:ind w:left="340"/>
            <w:rPr>
              <w:rFonts w:asciiTheme="minorHAnsi" w:hAnsiTheme="minorHAnsi" w:cstheme="minorHAnsi"/>
              <w:color w:val="4F81BD" w:themeColor="accent1"/>
              <w:szCs w:val="24"/>
            </w:rPr>
          </w:pPr>
          <w:r w:rsidRPr="00AB1F94">
            <w:rPr>
              <w:rFonts w:asciiTheme="minorHAnsi" w:hAnsiTheme="minorHAnsi" w:cstheme="minorHAnsi"/>
              <w:color w:val="4F81BD" w:themeColor="accent1"/>
              <w:szCs w:val="24"/>
            </w:rPr>
            <w:t>We expect tenants to pay any shortfall of rent due which is not covered by benefits.</w:t>
          </w:r>
        </w:p>
        <w:p w14:paraId="15E8D44D" w14:textId="77777777" w:rsidR="00E4669C" w:rsidRDefault="00E4669C" w:rsidP="005C40DD">
          <w:pPr>
            <w:ind w:left="340"/>
            <w:rPr>
              <w:rFonts w:asciiTheme="minorHAnsi" w:hAnsiTheme="minorHAnsi" w:cstheme="minorHAnsi"/>
              <w:color w:val="4F81BD" w:themeColor="accent1"/>
              <w:szCs w:val="24"/>
            </w:rPr>
          </w:pPr>
        </w:p>
        <w:p w14:paraId="46708F09" w14:textId="3D474591" w:rsidR="00D31308" w:rsidRDefault="00AB1F94" w:rsidP="005C40DD">
          <w:pPr>
            <w:ind w:left="340"/>
            <w:rPr>
              <w:rFonts w:asciiTheme="minorHAnsi" w:hAnsiTheme="minorHAnsi" w:cstheme="minorHAnsi"/>
              <w:color w:val="4F81BD" w:themeColor="accent1"/>
              <w:szCs w:val="24"/>
            </w:rPr>
          </w:pPr>
          <w:r w:rsidRPr="00AB1F94">
            <w:rPr>
              <w:rFonts w:asciiTheme="minorHAnsi" w:hAnsiTheme="minorHAnsi" w:cstheme="minorHAnsi"/>
              <w:color w:val="4F81BD" w:themeColor="accent1"/>
              <w:szCs w:val="24"/>
            </w:rPr>
            <w:t>All tenants including those in receipt of benefits are expected to be in advance with their rent payments</w:t>
          </w:r>
          <w:r w:rsidR="007554CB">
            <w:rPr>
              <w:rFonts w:asciiTheme="minorHAnsi" w:hAnsiTheme="minorHAnsi" w:cstheme="minorHAnsi"/>
              <w:color w:val="4F81BD" w:themeColor="accent1"/>
              <w:szCs w:val="24"/>
            </w:rPr>
            <w:t>.</w:t>
          </w:r>
        </w:p>
        <w:p w14:paraId="4D04BC58" w14:textId="77777777" w:rsidR="007554CB" w:rsidRDefault="007554CB" w:rsidP="005C40DD">
          <w:pPr>
            <w:ind w:left="340"/>
            <w:rPr>
              <w:rFonts w:asciiTheme="minorHAnsi" w:hAnsiTheme="minorHAnsi" w:cstheme="minorHAnsi"/>
              <w:color w:val="4F81BD" w:themeColor="accent1"/>
              <w:szCs w:val="24"/>
            </w:rPr>
          </w:pPr>
        </w:p>
        <w:p w14:paraId="4F4B05B0" w14:textId="3165783E" w:rsidR="00EE38FD" w:rsidRDefault="00EE38FD" w:rsidP="005C40DD">
          <w:pPr>
            <w:ind w:left="340"/>
            <w:rPr>
              <w:rFonts w:asciiTheme="minorHAnsi" w:hAnsiTheme="minorHAnsi" w:cstheme="minorHAnsi"/>
              <w:b/>
              <w:bCs/>
              <w:color w:val="4F81BD" w:themeColor="accent1"/>
              <w:szCs w:val="24"/>
            </w:rPr>
          </w:pPr>
          <w:r w:rsidRPr="00EE38FD">
            <w:rPr>
              <w:rFonts w:asciiTheme="minorHAnsi" w:hAnsiTheme="minorHAnsi" w:cstheme="minorHAnsi"/>
              <w:b/>
              <w:bCs/>
              <w:color w:val="4F81BD" w:themeColor="accent1"/>
              <w:szCs w:val="24"/>
            </w:rPr>
            <w:t>5.5 Vulnerable tenants</w:t>
          </w:r>
        </w:p>
        <w:p w14:paraId="76B28297" w14:textId="77777777" w:rsidR="00EE38FD" w:rsidRPr="00EE38FD" w:rsidRDefault="00EE38FD" w:rsidP="00EE38FD">
          <w:pPr>
            <w:rPr>
              <w:rFonts w:asciiTheme="minorHAnsi" w:hAnsiTheme="minorHAnsi" w:cstheme="minorHAnsi"/>
              <w:b/>
              <w:bCs/>
              <w:color w:val="4F81BD" w:themeColor="accent1"/>
              <w:szCs w:val="24"/>
            </w:rPr>
          </w:pPr>
        </w:p>
        <w:p w14:paraId="0C2605FC" w14:textId="124F5A82" w:rsidR="00EE38FD" w:rsidRPr="00EE38FD" w:rsidRDefault="00EE38FD" w:rsidP="005C40DD">
          <w:pPr>
            <w:ind w:left="340"/>
            <w:rPr>
              <w:rFonts w:asciiTheme="minorHAnsi" w:hAnsiTheme="minorHAnsi" w:cstheme="minorHAnsi"/>
              <w:color w:val="4F81BD" w:themeColor="accent1"/>
              <w:szCs w:val="24"/>
            </w:rPr>
          </w:pPr>
          <w:r w:rsidRPr="00EE38FD">
            <w:rPr>
              <w:rFonts w:asciiTheme="minorHAnsi" w:hAnsiTheme="minorHAnsi" w:cstheme="minorHAnsi"/>
              <w:color w:val="4F81BD" w:themeColor="accent1"/>
              <w:szCs w:val="24"/>
            </w:rPr>
            <w:t xml:space="preserve">There is no standard definition of what is meant by the term ‘vulnerable’. </w:t>
          </w:r>
        </w:p>
        <w:p w14:paraId="29C04E3E" w14:textId="77777777" w:rsidR="00EE38FD" w:rsidRPr="00EE38FD" w:rsidRDefault="00EE38FD" w:rsidP="005C40DD">
          <w:pPr>
            <w:ind w:left="340"/>
            <w:rPr>
              <w:rFonts w:asciiTheme="minorHAnsi" w:hAnsiTheme="minorHAnsi" w:cstheme="minorHAnsi"/>
              <w:color w:val="4F81BD" w:themeColor="accent1"/>
              <w:szCs w:val="24"/>
            </w:rPr>
          </w:pPr>
          <w:r w:rsidRPr="00EE38FD">
            <w:rPr>
              <w:rFonts w:asciiTheme="minorHAnsi" w:hAnsiTheme="minorHAnsi" w:cstheme="minorHAnsi"/>
              <w:color w:val="4F81BD" w:themeColor="accent1"/>
              <w:szCs w:val="24"/>
            </w:rPr>
            <w:t xml:space="preserve">Sometimes tenants can be’ vulnerable’ over the long term. Sometimes tenants </w:t>
          </w:r>
        </w:p>
        <w:p w14:paraId="5186751E" w14:textId="77777777" w:rsidR="00EE38FD" w:rsidRPr="00EE38FD" w:rsidRDefault="00EE38FD" w:rsidP="005C40DD">
          <w:pPr>
            <w:ind w:left="340"/>
            <w:rPr>
              <w:rFonts w:asciiTheme="minorHAnsi" w:hAnsiTheme="minorHAnsi" w:cstheme="minorHAnsi"/>
              <w:color w:val="4F81BD" w:themeColor="accent1"/>
              <w:szCs w:val="24"/>
            </w:rPr>
          </w:pPr>
          <w:r w:rsidRPr="00EE38FD">
            <w:rPr>
              <w:rFonts w:asciiTheme="minorHAnsi" w:hAnsiTheme="minorHAnsi" w:cstheme="minorHAnsi"/>
              <w:color w:val="4F81BD" w:themeColor="accent1"/>
              <w:szCs w:val="24"/>
            </w:rPr>
            <w:t xml:space="preserve">are ‘vulnerable’ for a short time. This may be because of a traumatic life event </w:t>
          </w:r>
        </w:p>
        <w:p w14:paraId="2E47DC83" w14:textId="77777777" w:rsidR="00EE38FD" w:rsidRDefault="00EE38FD" w:rsidP="005C40DD">
          <w:pPr>
            <w:ind w:left="340"/>
            <w:rPr>
              <w:rFonts w:asciiTheme="minorHAnsi" w:hAnsiTheme="minorHAnsi" w:cstheme="minorHAnsi"/>
              <w:color w:val="4F81BD" w:themeColor="accent1"/>
              <w:szCs w:val="24"/>
            </w:rPr>
          </w:pPr>
          <w:r w:rsidRPr="00EE38FD">
            <w:rPr>
              <w:rFonts w:asciiTheme="minorHAnsi" w:hAnsiTheme="minorHAnsi" w:cstheme="minorHAnsi"/>
              <w:color w:val="4F81BD" w:themeColor="accent1"/>
              <w:szCs w:val="24"/>
            </w:rPr>
            <w:t>or family crisis.</w:t>
          </w:r>
        </w:p>
        <w:p w14:paraId="59A85CD6" w14:textId="77777777" w:rsidR="00EE38FD" w:rsidRPr="00EE38FD" w:rsidRDefault="00EE38FD" w:rsidP="005C40DD">
          <w:pPr>
            <w:ind w:left="340"/>
            <w:rPr>
              <w:rFonts w:asciiTheme="minorHAnsi" w:hAnsiTheme="minorHAnsi" w:cstheme="minorHAnsi"/>
              <w:color w:val="4F81BD" w:themeColor="accent1"/>
              <w:szCs w:val="24"/>
            </w:rPr>
          </w:pPr>
        </w:p>
        <w:p w14:paraId="15E3548D" w14:textId="0BA3AAB0" w:rsidR="00EE38FD" w:rsidRPr="00EE38FD" w:rsidRDefault="00EE38FD" w:rsidP="005C40DD">
          <w:pPr>
            <w:ind w:left="340"/>
            <w:rPr>
              <w:rFonts w:asciiTheme="minorHAnsi" w:hAnsiTheme="minorHAnsi" w:cstheme="minorHAnsi"/>
              <w:color w:val="4F81BD" w:themeColor="accent1"/>
              <w:szCs w:val="24"/>
            </w:rPr>
          </w:pPr>
          <w:r w:rsidRPr="00EE38FD">
            <w:rPr>
              <w:rFonts w:asciiTheme="minorHAnsi" w:hAnsiTheme="minorHAnsi" w:cstheme="minorHAnsi"/>
              <w:color w:val="4F81BD" w:themeColor="accent1"/>
              <w:szCs w:val="24"/>
            </w:rPr>
            <w:t xml:space="preserve">We will work in partnership with tenants, local authorities, voluntary </w:t>
          </w:r>
        </w:p>
        <w:p w14:paraId="4D2F5939" w14:textId="77777777" w:rsidR="00EE38FD" w:rsidRPr="00EE38FD" w:rsidRDefault="00EE38FD" w:rsidP="005C40DD">
          <w:pPr>
            <w:ind w:left="340"/>
            <w:rPr>
              <w:rFonts w:asciiTheme="minorHAnsi" w:hAnsiTheme="minorHAnsi" w:cstheme="minorHAnsi"/>
              <w:color w:val="4F81BD" w:themeColor="accent1"/>
              <w:szCs w:val="24"/>
            </w:rPr>
          </w:pPr>
          <w:r w:rsidRPr="00EE38FD">
            <w:rPr>
              <w:rFonts w:asciiTheme="minorHAnsi" w:hAnsiTheme="minorHAnsi" w:cstheme="minorHAnsi"/>
              <w:color w:val="4F81BD" w:themeColor="accent1"/>
              <w:szCs w:val="24"/>
            </w:rPr>
            <w:t xml:space="preserve">organisations and other support providers to offer extra support and guidance. </w:t>
          </w:r>
        </w:p>
        <w:p w14:paraId="2C7EBBCC" w14:textId="77777777" w:rsidR="00EE38FD" w:rsidRPr="00EE38FD" w:rsidRDefault="00EE38FD" w:rsidP="005C40DD">
          <w:pPr>
            <w:ind w:left="340"/>
            <w:rPr>
              <w:rFonts w:asciiTheme="minorHAnsi" w:hAnsiTheme="minorHAnsi" w:cstheme="minorHAnsi"/>
              <w:color w:val="4F81BD" w:themeColor="accent1"/>
              <w:szCs w:val="24"/>
            </w:rPr>
          </w:pPr>
          <w:r w:rsidRPr="00EE38FD">
            <w:rPr>
              <w:rFonts w:asciiTheme="minorHAnsi" w:hAnsiTheme="minorHAnsi" w:cstheme="minorHAnsi"/>
              <w:color w:val="4F81BD" w:themeColor="accent1"/>
              <w:szCs w:val="24"/>
            </w:rPr>
            <w:t xml:space="preserve">We can signpost to agencies that offer support that is tailored to tenant </w:t>
          </w:r>
        </w:p>
        <w:p w14:paraId="14F73DA8" w14:textId="77777777" w:rsidR="00EE38FD" w:rsidRDefault="00EE38FD" w:rsidP="005C40DD">
          <w:pPr>
            <w:ind w:left="340"/>
            <w:rPr>
              <w:rFonts w:asciiTheme="minorHAnsi" w:hAnsiTheme="minorHAnsi" w:cstheme="minorHAnsi"/>
              <w:color w:val="4F81BD" w:themeColor="accent1"/>
              <w:szCs w:val="24"/>
            </w:rPr>
          </w:pPr>
          <w:r w:rsidRPr="00EE38FD">
            <w:rPr>
              <w:rFonts w:asciiTheme="minorHAnsi" w:hAnsiTheme="minorHAnsi" w:cstheme="minorHAnsi"/>
              <w:color w:val="4F81BD" w:themeColor="accent1"/>
              <w:szCs w:val="24"/>
            </w:rPr>
            <w:t>circumstances.</w:t>
          </w:r>
        </w:p>
        <w:p w14:paraId="14AA0398" w14:textId="77777777" w:rsidR="00EE38FD" w:rsidRPr="00EE38FD" w:rsidRDefault="00EE38FD" w:rsidP="005C40DD">
          <w:pPr>
            <w:ind w:left="340"/>
            <w:rPr>
              <w:rFonts w:asciiTheme="minorHAnsi" w:hAnsiTheme="minorHAnsi" w:cstheme="minorHAnsi"/>
              <w:color w:val="4F81BD" w:themeColor="accent1"/>
              <w:szCs w:val="24"/>
            </w:rPr>
          </w:pPr>
        </w:p>
        <w:p w14:paraId="6C050083" w14:textId="7965149A" w:rsidR="00EE38FD" w:rsidRPr="00EE38FD" w:rsidRDefault="00EE38FD" w:rsidP="005C40DD">
          <w:pPr>
            <w:ind w:left="340"/>
            <w:rPr>
              <w:rFonts w:asciiTheme="minorHAnsi" w:hAnsiTheme="minorHAnsi" w:cstheme="minorHAnsi"/>
              <w:color w:val="4F81BD" w:themeColor="accent1"/>
              <w:szCs w:val="24"/>
            </w:rPr>
          </w:pPr>
          <w:r w:rsidRPr="00EE38FD">
            <w:rPr>
              <w:rFonts w:asciiTheme="minorHAnsi" w:hAnsiTheme="minorHAnsi" w:cstheme="minorHAnsi"/>
              <w:color w:val="4F81BD" w:themeColor="accent1"/>
              <w:szCs w:val="24"/>
            </w:rPr>
            <w:t xml:space="preserve">While we accept that vulnerable tenants may need additional support, we still </w:t>
          </w:r>
        </w:p>
        <w:p w14:paraId="0ACB8B46" w14:textId="16F1A16C" w:rsidR="007554CB" w:rsidRDefault="00EE38FD" w:rsidP="005C40DD">
          <w:pPr>
            <w:ind w:left="340"/>
            <w:rPr>
              <w:rFonts w:asciiTheme="minorHAnsi" w:hAnsiTheme="minorHAnsi" w:cstheme="minorHAnsi"/>
              <w:color w:val="4F81BD" w:themeColor="accent1"/>
              <w:szCs w:val="24"/>
            </w:rPr>
          </w:pPr>
          <w:r w:rsidRPr="00EE38FD">
            <w:rPr>
              <w:rFonts w:asciiTheme="minorHAnsi" w:hAnsiTheme="minorHAnsi" w:cstheme="minorHAnsi"/>
              <w:color w:val="4F81BD" w:themeColor="accent1"/>
              <w:szCs w:val="24"/>
            </w:rPr>
            <w:t>expect rent to be paid on time and arrears repaid quickly.</w:t>
          </w:r>
        </w:p>
        <w:p w14:paraId="7907B8DC" w14:textId="77777777" w:rsidR="005C40DD" w:rsidRDefault="005C40DD" w:rsidP="005C40DD">
          <w:pPr>
            <w:ind w:left="340"/>
            <w:rPr>
              <w:rFonts w:asciiTheme="minorHAnsi" w:hAnsiTheme="minorHAnsi" w:cstheme="minorHAnsi"/>
              <w:color w:val="4F81BD" w:themeColor="accent1"/>
              <w:szCs w:val="24"/>
            </w:rPr>
          </w:pPr>
        </w:p>
        <w:p w14:paraId="4429A449" w14:textId="300845F6" w:rsidR="00F61A33" w:rsidRPr="00F61A33" w:rsidRDefault="00F61A33" w:rsidP="005C40DD">
          <w:pPr>
            <w:ind w:left="340"/>
            <w:rPr>
              <w:rFonts w:asciiTheme="minorHAnsi" w:hAnsiTheme="minorHAnsi" w:cstheme="minorHAnsi"/>
              <w:b/>
              <w:bCs/>
              <w:color w:val="4F81BD" w:themeColor="accent1"/>
              <w:szCs w:val="24"/>
            </w:rPr>
          </w:pPr>
          <w:r w:rsidRPr="00F61A33">
            <w:rPr>
              <w:rFonts w:asciiTheme="minorHAnsi" w:hAnsiTheme="minorHAnsi" w:cstheme="minorHAnsi"/>
              <w:b/>
              <w:bCs/>
              <w:color w:val="4F81BD" w:themeColor="accent1"/>
              <w:szCs w:val="24"/>
            </w:rPr>
            <w:t>5.6 Joint tenants</w:t>
          </w:r>
        </w:p>
        <w:p w14:paraId="19A61F6A" w14:textId="77777777" w:rsidR="00F61A33" w:rsidRPr="00F61A33" w:rsidRDefault="00F61A33" w:rsidP="005C40DD">
          <w:pPr>
            <w:ind w:left="340"/>
            <w:rPr>
              <w:rFonts w:asciiTheme="minorHAnsi" w:hAnsiTheme="minorHAnsi" w:cstheme="minorHAnsi"/>
              <w:b/>
              <w:bCs/>
              <w:color w:val="4F81BD" w:themeColor="accent1"/>
              <w:szCs w:val="24"/>
            </w:rPr>
          </w:pPr>
        </w:p>
        <w:p w14:paraId="351CAFE0" w14:textId="77777777" w:rsidR="00F61A33" w:rsidRDefault="00F61A33" w:rsidP="005C40DD">
          <w:pPr>
            <w:ind w:left="340"/>
            <w:rPr>
              <w:rFonts w:asciiTheme="minorHAnsi" w:hAnsiTheme="minorHAnsi" w:cstheme="minorHAnsi"/>
              <w:color w:val="4F81BD" w:themeColor="accent1"/>
              <w:szCs w:val="24"/>
            </w:rPr>
          </w:pPr>
          <w:r w:rsidRPr="00F61A33">
            <w:rPr>
              <w:rFonts w:asciiTheme="minorHAnsi" w:hAnsiTheme="minorHAnsi" w:cstheme="minorHAnsi"/>
              <w:color w:val="4F81BD" w:themeColor="accent1"/>
              <w:szCs w:val="24"/>
            </w:rPr>
            <w:t xml:space="preserve">Both tenants are ‘jointly and severally’ responsible for paying the full rent and for any rent arrears. This means that if one joint tenant does not pay, the other is fully liable. </w:t>
          </w:r>
        </w:p>
        <w:p w14:paraId="4F0B26FB" w14:textId="77777777" w:rsidR="00F61A33" w:rsidRDefault="00F61A33" w:rsidP="005C40DD">
          <w:pPr>
            <w:ind w:left="340"/>
            <w:rPr>
              <w:rFonts w:asciiTheme="minorHAnsi" w:hAnsiTheme="minorHAnsi" w:cstheme="minorHAnsi"/>
              <w:color w:val="4F81BD" w:themeColor="accent1"/>
              <w:szCs w:val="24"/>
            </w:rPr>
          </w:pPr>
        </w:p>
        <w:p w14:paraId="47BEE4EF" w14:textId="00733B4F" w:rsidR="00603C6E" w:rsidRDefault="00F61A33" w:rsidP="00603C6E">
          <w:pPr>
            <w:ind w:left="340"/>
            <w:rPr>
              <w:rFonts w:asciiTheme="minorHAnsi" w:hAnsiTheme="minorHAnsi" w:cstheme="minorHAnsi"/>
              <w:color w:val="4F81BD" w:themeColor="accent1"/>
              <w:szCs w:val="24"/>
            </w:rPr>
          </w:pPr>
          <w:r w:rsidRPr="00F61A33">
            <w:rPr>
              <w:rFonts w:asciiTheme="minorHAnsi" w:hAnsiTheme="minorHAnsi" w:cstheme="minorHAnsi"/>
              <w:color w:val="4F81BD" w:themeColor="accent1"/>
              <w:szCs w:val="24"/>
            </w:rPr>
            <w:t>This will still be the case where universal credit is only paid to one tenant, or where one joint tenant has left the property.</w:t>
          </w:r>
        </w:p>
        <w:p w14:paraId="4B13097A" w14:textId="77777777" w:rsidR="00CB71FB" w:rsidRDefault="00CB71FB" w:rsidP="005C40DD">
          <w:pPr>
            <w:ind w:left="340"/>
            <w:rPr>
              <w:rFonts w:asciiTheme="minorHAnsi" w:hAnsiTheme="minorHAnsi" w:cstheme="minorHAnsi"/>
              <w:color w:val="4F81BD" w:themeColor="accent1"/>
              <w:szCs w:val="24"/>
            </w:rPr>
          </w:pPr>
        </w:p>
        <w:p w14:paraId="4D734C04" w14:textId="77777777" w:rsidR="006F1C6C" w:rsidRDefault="006F1C6C" w:rsidP="00603C6E">
          <w:pPr>
            <w:ind w:left="340"/>
            <w:rPr>
              <w:rFonts w:asciiTheme="minorHAnsi" w:hAnsiTheme="minorHAnsi" w:cstheme="minorHAnsi"/>
              <w:b/>
              <w:bCs/>
              <w:color w:val="4F81BD" w:themeColor="accent1"/>
              <w:szCs w:val="24"/>
            </w:rPr>
          </w:pPr>
        </w:p>
        <w:p w14:paraId="4B307FA0" w14:textId="75D6D341" w:rsidR="00CB71FB" w:rsidRDefault="00CB71FB" w:rsidP="00603C6E">
          <w:pPr>
            <w:ind w:left="340"/>
            <w:rPr>
              <w:rFonts w:asciiTheme="minorHAnsi" w:hAnsiTheme="minorHAnsi" w:cstheme="minorHAnsi"/>
              <w:b/>
              <w:bCs/>
              <w:color w:val="4F81BD" w:themeColor="accent1"/>
              <w:szCs w:val="24"/>
            </w:rPr>
          </w:pPr>
          <w:r w:rsidRPr="00603C6E">
            <w:rPr>
              <w:rFonts w:asciiTheme="minorHAnsi" w:hAnsiTheme="minorHAnsi" w:cstheme="minorHAnsi"/>
              <w:b/>
              <w:bCs/>
              <w:color w:val="4F81BD" w:themeColor="accent1"/>
              <w:szCs w:val="24"/>
            </w:rPr>
            <w:lastRenderedPageBreak/>
            <w:t>5.7 Insolvency arrangements</w:t>
          </w:r>
          <w:r w:rsidR="00603C6E" w:rsidRPr="00603C6E">
            <w:rPr>
              <w:rFonts w:asciiTheme="minorHAnsi" w:hAnsiTheme="minorHAnsi" w:cstheme="minorHAnsi"/>
              <w:b/>
              <w:bCs/>
              <w:color w:val="4F81BD" w:themeColor="accent1"/>
              <w:szCs w:val="24"/>
            </w:rPr>
            <w:t>, Individual Voluntary Arrangements</w:t>
          </w:r>
          <w:r w:rsidR="00837099">
            <w:rPr>
              <w:rFonts w:asciiTheme="minorHAnsi" w:hAnsiTheme="minorHAnsi" w:cstheme="minorHAnsi"/>
              <w:b/>
              <w:bCs/>
              <w:color w:val="4F81BD" w:themeColor="accent1"/>
              <w:szCs w:val="24"/>
            </w:rPr>
            <w:t xml:space="preserve"> (IVA)</w:t>
          </w:r>
          <w:r w:rsidR="00603C6E" w:rsidRPr="00603C6E">
            <w:rPr>
              <w:rFonts w:asciiTheme="minorHAnsi" w:hAnsiTheme="minorHAnsi" w:cstheme="minorHAnsi"/>
              <w:b/>
              <w:bCs/>
              <w:color w:val="4F81BD" w:themeColor="accent1"/>
              <w:szCs w:val="24"/>
            </w:rPr>
            <w:t>, Breathing Space and Debt Relief Orders</w:t>
          </w:r>
          <w:r w:rsidR="00837099">
            <w:rPr>
              <w:rFonts w:asciiTheme="minorHAnsi" w:hAnsiTheme="minorHAnsi" w:cstheme="minorHAnsi"/>
              <w:b/>
              <w:bCs/>
              <w:color w:val="4F81BD" w:themeColor="accent1"/>
              <w:szCs w:val="24"/>
            </w:rPr>
            <w:t xml:space="preserve"> (DRO)</w:t>
          </w:r>
        </w:p>
        <w:p w14:paraId="0C4A5B60" w14:textId="77777777" w:rsidR="00603C6E" w:rsidRDefault="00603C6E" w:rsidP="00603C6E">
          <w:pPr>
            <w:ind w:left="340"/>
            <w:rPr>
              <w:rFonts w:asciiTheme="minorHAnsi" w:hAnsiTheme="minorHAnsi" w:cstheme="minorHAnsi"/>
              <w:b/>
              <w:bCs/>
              <w:color w:val="4F81BD" w:themeColor="accent1"/>
              <w:szCs w:val="24"/>
            </w:rPr>
          </w:pPr>
        </w:p>
        <w:p w14:paraId="6EF72107" w14:textId="77777777" w:rsidR="00BA1048" w:rsidRPr="00BA1048" w:rsidRDefault="00397775" w:rsidP="00603C6E">
          <w:pPr>
            <w:ind w:left="340"/>
            <w:rPr>
              <w:rFonts w:asciiTheme="minorHAnsi" w:hAnsiTheme="minorHAnsi" w:cstheme="minorHAnsi"/>
              <w:color w:val="4F81BD" w:themeColor="accent1"/>
              <w:szCs w:val="24"/>
            </w:rPr>
          </w:pPr>
          <w:r w:rsidRPr="00BA1048">
            <w:rPr>
              <w:rFonts w:asciiTheme="minorHAnsi" w:hAnsiTheme="minorHAnsi" w:cstheme="minorHAnsi"/>
              <w:color w:val="4F81BD" w:themeColor="accent1"/>
              <w:szCs w:val="24"/>
            </w:rPr>
            <w:t xml:space="preserve">Where a tenant has an insolvency </w:t>
          </w:r>
          <w:r w:rsidR="00BA1048" w:rsidRPr="00BA1048">
            <w:rPr>
              <w:rFonts w:asciiTheme="minorHAnsi" w:hAnsiTheme="minorHAnsi" w:cstheme="minorHAnsi"/>
              <w:color w:val="4F81BD" w:themeColor="accent1"/>
              <w:szCs w:val="24"/>
            </w:rPr>
            <w:t>arrangement,</w:t>
          </w:r>
          <w:r w:rsidRPr="00BA1048">
            <w:rPr>
              <w:rFonts w:asciiTheme="minorHAnsi" w:hAnsiTheme="minorHAnsi" w:cstheme="minorHAnsi"/>
              <w:color w:val="4F81BD" w:themeColor="accent1"/>
              <w:szCs w:val="24"/>
            </w:rPr>
            <w:t xml:space="preserve"> they remain liable to pay current rent as usual. We do not have to write off rent arrears where bankruptcy has occurred. We may deal with repayment of rent arrears in line with this </w:t>
          </w:r>
          <w:r w:rsidR="00BA1048" w:rsidRPr="00BA1048">
            <w:rPr>
              <w:rFonts w:asciiTheme="minorHAnsi" w:hAnsiTheme="minorHAnsi" w:cstheme="minorHAnsi"/>
              <w:color w:val="4F81BD" w:themeColor="accent1"/>
              <w:szCs w:val="24"/>
            </w:rPr>
            <w:t>policy and</w:t>
          </w:r>
          <w:r w:rsidRPr="00BA1048">
            <w:rPr>
              <w:rFonts w:asciiTheme="minorHAnsi" w:hAnsiTheme="minorHAnsi" w:cstheme="minorHAnsi"/>
              <w:color w:val="4F81BD" w:themeColor="accent1"/>
              <w:szCs w:val="24"/>
            </w:rPr>
            <w:t xml:space="preserve"> follow standard procedures for recovery action where arrangements are not kept.</w:t>
          </w:r>
        </w:p>
        <w:p w14:paraId="51A35FD7" w14:textId="77777777" w:rsidR="00A32B6E" w:rsidRDefault="00397775" w:rsidP="00603C6E">
          <w:pPr>
            <w:ind w:left="340"/>
            <w:rPr>
              <w:rFonts w:asciiTheme="minorHAnsi" w:hAnsiTheme="minorHAnsi" w:cstheme="minorHAnsi"/>
              <w:color w:val="4F81BD" w:themeColor="accent1"/>
              <w:szCs w:val="24"/>
            </w:rPr>
          </w:pPr>
          <w:r w:rsidRPr="00A32B6E">
            <w:rPr>
              <w:rFonts w:asciiTheme="minorHAnsi" w:hAnsiTheme="minorHAnsi" w:cstheme="minorHAnsi"/>
              <w:color w:val="4F81BD" w:themeColor="accent1"/>
              <w:szCs w:val="24"/>
            </w:rPr>
            <w:t xml:space="preserve">The main feature of a DRO is a ban (called a moratorium) which prevents creditors pursuing debts for a period of 12 months. Tenants with a DRO are still liable to pay rent, and rent arrears incurred after the DRO has been made are not covered by the moratorium. We will deal with repayment of these arrears in line with this policy. </w:t>
          </w:r>
        </w:p>
        <w:p w14:paraId="4378EE56" w14:textId="77777777" w:rsidR="00A32B6E" w:rsidRDefault="00A32B6E" w:rsidP="00603C6E">
          <w:pPr>
            <w:ind w:left="340"/>
            <w:rPr>
              <w:rFonts w:asciiTheme="minorHAnsi" w:hAnsiTheme="minorHAnsi" w:cstheme="minorHAnsi"/>
              <w:color w:val="4F81BD" w:themeColor="accent1"/>
              <w:szCs w:val="24"/>
            </w:rPr>
          </w:pPr>
        </w:p>
        <w:p w14:paraId="1168B909" w14:textId="77777777" w:rsidR="00A32B6E" w:rsidRDefault="00397775" w:rsidP="00603C6E">
          <w:pPr>
            <w:ind w:left="340"/>
            <w:rPr>
              <w:rFonts w:asciiTheme="minorHAnsi" w:hAnsiTheme="minorHAnsi" w:cstheme="minorHAnsi"/>
              <w:color w:val="4F81BD" w:themeColor="accent1"/>
              <w:szCs w:val="24"/>
            </w:rPr>
          </w:pPr>
          <w:r w:rsidRPr="00A32B6E">
            <w:rPr>
              <w:rFonts w:asciiTheme="minorHAnsi" w:hAnsiTheme="minorHAnsi" w:cstheme="minorHAnsi"/>
              <w:color w:val="4F81BD" w:themeColor="accent1"/>
              <w:szCs w:val="24"/>
            </w:rPr>
            <w:t>Where we are notified by the Insolvency Service that any debt owing to Arches is in a breathing space we must stop all debt related action, including court proceedings and evictions, until the breathing space ends. If the notification 8 Arches Housing Income Collection Policy 2022 includes an end date, it is a standard breathing space – this will be 60 days after the breathing space is applied. If there is no end date, it is a mental health crisis breathing space which lasts as long as the person’s mental health crisis treatment plus 30 days.</w:t>
          </w:r>
        </w:p>
        <w:p w14:paraId="070B1760" w14:textId="77777777" w:rsidR="00A32B6E" w:rsidRDefault="00A32B6E" w:rsidP="00603C6E">
          <w:pPr>
            <w:ind w:left="340"/>
            <w:rPr>
              <w:rFonts w:asciiTheme="minorHAnsi" w:hAnsiTheme="minorHAnsi" w:cstheme="minorHAnsi"/>
              <w:color w:val="4F81BD" w:themeColor="accent1"/>
              <w:szCs w:val="24"/>
            </w:rPr>
          </w:pPr>
        </w:p>
        <w:p w14:paraId="68784E5E" w14:textId="4F97229C" w:rsidR="00603C6E" w:rsidRPr="00A32B6E" w:rsidRDefault="00397775" w:rsidP="00603C6E">
          <w:pPr>
            <w:ind w:left="340"/>
            <w:rPr>
              <w:rFonts w:asciiTheme="minorHAnsi" w:hAnsiTheme="minorHAnsi" w:cstheme="minorHAnsi"/>
              <w:color w:val="4F81BD" w:themeColor="accent1"/>
              <w:szCs w:val="24"/>
            </w:rPr>
          </w:pPr>
          <w:r w:rsidRPr="00A32B6E">
            <w:rPr>
              <w:rFonts w:asciiTheme="minorHAnsi" w:hAnsiTheme="minorHAnsi" w:cstheme="minorHAnsi"/>
              <w:color w:val="4F81BD" w:themeColor="accent1"/>
              <w:szCs w:val="24"/>
            </w:rPr>
            <w:t xml:space="preserve">Where we have been notified of a breathing space, the income </w:t>
          </w:r>
          <w:r w:rsidR="00837099">
            <w:rPr>
              <w:rFonts w:asciiTheme="minorHAnsi" w:hAnsiTheme="minorHAnsi" w:cstheme="minorHAnsi"/>
              <w:color w:val="4F81BD" w:themeColor="accent1"/>
              <w:szCs w:val="24"/>
            </w:rPr>
            <w:t>Maxim</w:t>
          </w:r>
          <w:r w:rsidR="00B2485B">
            <w:rPr>
              <w:rFonts w:asciiTheme="minorHAnsi" w:hAnsiTheme="minorHAnsi" w:cstheme="minorHAnsi"/>
              <w:color w:val="4F81BD" w:themeColor="accent1"/>
              <w:szCs w:val="24"/>
            </w:rPr>
            <w:t>isation O</w:t>
          </w:r>
          <w:r w:rsidRPr="00A32B6E">
            <w:rPr>
              <w:rFonts w:asciiTheme="minorHAnsi" w:hAnsiTheme="minorHAnsi" w:cstheme="minorHAnsi"/>
              <w:color w:val="4F81BD" w:themeColor="accent1"/>
              <w:szCs w:val="24"/>
            </w:rPr>
            <w:t xml:space="preserve">fficer should ensure this is clearly noted on our housing management system. We are required to notify the Court for any proceedings to be put on </w:t>
          </w:r>
          <w:r w:rsidR="00A32B6E" w:rsidRPr="00A32B6E">
            <w:rPr>
              <w:rFonts w:asciiTheme="minorHAnsi" w:hAnsiTheme="minorHAnsi" w:cstheme="minorHAnsi"/>
              <w:color w:val="4F81BD" w:themeColor="accent1"/>
              <w:szCs w:val="24"/>
            </w:rPr>
            <w:t>hold and</w:t>
          </w:r>
          <w:r w:rsidRPr="00A32B6E">
            <w:rPr>
              <w:rFonts w:asciiTheme="minorHAnsi" w:hAnsiTheme="minorHAnsi" w:cstheme="minorHAnsi"/>
              <w:color w:val="4F81BD" w:themeColor="accent1"/>
              <w:szCs w:val="24"/>
            </w:rPr>
            <w:t xml:space="preserve"> notify the Court when the breathing space has ended the debt and whether we intend to continue with enforcement. The decision to restart enforcement will be made in line with this policy.</w:t>
          </w:r>
        </w:p>
        <w:p w14:paraId="0AABE25B" w14:textId="77777777" w:rsidR="00A30F13" w:rsidRDefault="00A30F13" w:rsidP="005C40DD">
          <w:pPr>
            <w:ind w:left="340"/>
            <w:rPr>
              <w:rFonts w:asciiTheme="minorHAnsi" w:hAnsiTheme="minorHAnsi" w:cstheme="minorHAnsi"/>
              <w:color w:val="4F81BD" w:themeColor="accent1"/>
              <w:szCs w:val="24"/>
            </w:rPr>
          </w:pPr>
        </w:p>
        <w:p w14:paraId="67CAF52B" w14:textId="77777777" w:rsidR="00937138" w:rsidRPr="002A6111" w:rsidRDefault="00937138" w:rsidP="001D4471">
          <w:pPr>
            <w:pStyle w:val="Heading1"/>
            <w:jc w:val="both"/>
            <w:rPr>
              <w:rFonts w:asciiTheme="minorHAnsi" w:hAnsiTheme="minorHAnsi" w:cstheme="minorHAnsi"/>
              <w:szCs w:val="24"/>
            </w:rPr>
          </w:pPr>
        </w:p>
        <w:p w14:paraId="744679EF" w14:textId="251D505A" w:rsidR="00937138" w:rsidRDefault="002D7D29" w:rsidP="008B1AF5">
          <w:pPr>
            <w:pStyle w:val="Heading1"/>
            <w:ind w:left="340"/>
            <w:jc w:val="both"/>
            <w:rPr>
              <w:rFonts w:asciiTheme="minorHAnsi" w:hAnsiTheme="minorHAnsi" w:cstheme="minorHAnsi"/>
              <w:color w:val="8064A2" w:themeColor="accent4"/>
              <w:sz w:val="28"/>
              <w:szCs w:val="28"/>
            </w:rPr>
          </w:pPr>
          <w:r w:rsidRPr="00FD610F">
            <w:rPr>
              <w:rFonts w:asciiTheme="minorHAnsi" w:hAnsiTheme="minorHAnsi" w:cstheme="minorHAnsi"/>
              <w:color w:val="8064A2" w:themeColor="accent4"/>
              <w:sz w:val="28"/>
              <w:szCs w:val="28"/>
            </w:rPr>
            <w:t xml:space="preserve">6.0 </w:t>
          </w:r>
          <w:r w:rsidR="00A30F13">
            <w:rPr>
              <w:rFonts w:asciiTheme="minorHAnsi" w:hAnsiTheme="minorHAnsi" w:cstheme="minorHAnsi"/>
              <w:color w:val="8064A2" w:themeColor="accent4"/>
              <w:sz w:val="28"/>
              <w:szCs w:val="28"/>
            </w:rPr>
            <w:t>Taking Legal Action: Serving a Notice</w:t>
          </w:r>
        </w:p>
        <w:p w14:paraId="7296B427" w14:textId="77777777" w:rsidR="00E94131" w:rsidRPr="00E94131" w:rsidRDefault="00E94131" w:rsidP="008B1AF5">
          <w:pPr>
            <w:ind w:left="340"/>
          </w:pPr>
        </w:p>
        <w:p w14:paraId="5834606C" w14:textId="77777777" w:rsidR="00AB4B76" w:rsidRDefault="00AB4B76" w:rsidP="008B1AF5">
          <w:pPr>
            <w:spacing w:after="160" w:line="259" w:lineRule="auto"/>
            <w:ind w:left="340"/>
            <w:contextualSpacing/>
            <w:jc w:val="both"/>
            <w:rPr>
              <w:rFonts w:asciiTheme="minorHAnsi" w:eastAsiaTheme="minorEastAsia" w:hAnsiTheme="minorHAnsi" w:cstheme="minorHAnsi"/>
              <w:b/>
              <w:bCs/>
              <w:color w:val="4F81BD" w:themeColor="accent1"/>
              <w:szCs w:val="24"/>
            </w:rPr>
          </w:pPr>
          <w:r>
            <w:rPr>
              <w:rFonts w:asciiTheme="minorHAnsi" w:eastAsiaTheme="minorEastAsia" w:hAnsiTheme="minorHAnsi" w:cstheme="minorHAnsi"/>
              <w:b/>
              <w:bCs/>
              <w:color w:val="4F81BD" w:themeColor="accent1"/>
              <w:szCs w:val="24"/>
            </w:rPr>
            <w:t>6.1 When we will serve a Notice</w:t>
          </w:r>
        </w:p>
        <w:p w14:paraId="525873E6" w14:textId="77777777" w:rsidR="00AB4B76" w:rsidRDefault="00AB4B76" w:rsidP="008B1AF5">
          <w:pPr>
            <w:spacing w:after="160" w:line="259" w:lineRule="auto"/>
            <w:ind w:left="340"/>
            <w:contextualSpacing/>
            <w:jc w:val="both"/>
            <w:rPr>
              <w:rFonts w:asciiTheme="minorHAnsi" w:eastAsiaTheme="minorEastAsia" w:hAnsiTheme="minorHAnsi" w:cstheme="minorHAnsi"/>
              <w:b/>
              <w:bCs/>
              <w:color w:val="4F81BD" w:themeColor="accent1"/>
              <w:szCs w:val="24"/>
            </w:rPr>
          </w:pPr>
        </w:p>
        <w:p w14:paraId="42ABAC5D" w14:textId="1B68B83F" w:rsidR="00AB4B76" w:rsidRPr="00713793" w:rsidRDefault="001D16F8" w:rsidP="008B1AF5">
          <w:pPr>
            <w:spacing w:after="160" w:line="259" w:lineRule="auto"/>
            <w:ind w:left="340"/>
            <w:contextualSpacing/>
            <w:jc w:val="both"/>
            <w:rPr>
              <w:rFonts w:asciiTheme="minorHAnsi" w:eastAsiaTheme="minorEastAsia" w:hAnsiTheme="minorHAnsi" w:cstheme="minorHAnsi"/>
              <w:color w:val="4F81BD" w:themeColor="accent1"/>
              <w:szCs w:val="24"/>
            </w:rPr>
          </w:pPr>
          <w:r w:rsidRPr="00713793">
            <w:rPr>
              <w:rFonts w:asciiTheme="minorHAnsi" w:eastAsiaTheme="minorEastAsia" w:hAnsiTheme="minorHAnsi" w:cstheme="minorHAnsi"/>
              <w:color w:val="4F81BD" w:themeColor="accent1"/>
              <w:szCs w:val="24"/>
            </w:rPr>
            <w:t xml:space="preserve">There are a variety of legal tools we can use to help us get the money we are owed. Where the debt is rent arrears due from a current </w:t>
          </w:r>
          <w:r w:rsidR="00713793" w:rsidRPr="00713793">
            <w:rPr>
              <w:rFonts w:asciiTheme="minorHAnsi" w:eastAsiaTheme="minorEastAsia" w:hAnsiTheme="minorHAnsi" w:cstheme="minorHAnsi"/>
              <w:color w:val="4F81BD" w:themeColor="accent1"/>
              <w:szCs w:val="24"/>
            </w:rPr>
            <w:t>tenant,</w:t>
          </w:r>
          <w:r w:rsidRPr="00713793">
            <w:rPr>
              <w:rFonts w:asciiTheme="minorHAnsi" w:eastAsiaTheme="minorEastAsia" w:hAnsiTheme="minorHAnsi" w:cstheme="minorHAnsi"/>
              <w:color w:val="4F81BD" w:themeColor="accent1"/>
              <w:szCs w:val="24"/>
            </w:rPr>
            <w:t xml:space="preserve"> we will normally serve notice for arrears where the debt is 28 calendar days/4 weeks or more in rent arrears.</w:t>
          </w:r>
        </w:p>
        <w:p w14:paraId="586A9D92" w14:textId="77777777" w:rsidR="00AB4B76" w:rsidRPr="00713793" w:rsidRDefault="00AB4B76" w:rsidP="008B1AF5">
          <w:pPr>
            <w:spacing w:after="160" w:line="259" w:lineRule="auto"/>
            <w:ind w:left="340"/>
            <w:contextualSpacing/>
            <w:jc w:val="both"/>
            <w:rPr>
              <w:rFonts w:asciiTheme="minorHAnsi" w:eastAsiaTheme="minorEastAsia" w:hAnsiTheme="minorHAnsi" w:cstheme="minorHAnsi"/>
              <w:color w:val="4F81BD" w:themeColor="accent1"/>
              <w:szCs w:val="24"/>
            </w:rPr>
          </w:pPr>
        </w:p>
        <w:p w14:paraId="5A6B0B22" w14:textId="77777777" w:rsidR="00AB4B76" w:rsidRPr="00713793" w:rsidRDefault="001D16F8" w:rsidP="008B1AF5">
          <w:pPr>
            <w:spacing w:after="160" w:line="259" w:lineRule="auto"/>
            <w:ind w:left="340"/>
            <w:contextualSpacing/>
            <w:jc w:val="both"/>
            <w:rPr>
              <w:rFonts w:asciiTheme="minorHAnsi" w:eastAsiaTheme="minorEastAsia" w:hAnsiTheme="minorHAnsi" w:cstheme="minorHAnsi"/>
              <w:color w:val="4F81BD" w:themeColor="accent1"/>
              <w:szCs w:val="24"/>
            </w:rPr>
          </w:pPr>
          <w:r w:rsidRPr="00713793">
            <w:rPr>
              <w:rFonts w:asciiTheme="minorHAnsi" w:eastAsiaTheme="minorEastAsia" w:hAnsiTheme="minorHAnsi" w:cstheme="minorHAnsi"/>
              <w:color w:val="4F81BD" w:themeColor="accent1"/>
              <w:szCs w:val="24"/>
            </w:rPr>
            <w:t>We may serve notice where rent arrears are less than the equivalent of 4 weeks rent and reserve the right to do this in exceptional circumstances with the approval of the Neighbourhood Manager.</w:t>
          </w:r>
        </w:p>
        <w:p w14:paraId="54EEF3A0" w14:textId="77777777" w:rsidR="00AB4B76" w:rsidRPr="00713793" w:rsidRDefault="00AB4B76" w:rsidP="008B1AF5">
          <w:pPr>
            <w:spacing w:after="160" w:line="259" w:lineRule="auto"/>
            <w:ind w:left="340"/>
            <w:contextualSpacing/>
            <w:jc w:val="both"/>
            <w:rPr>
              <w:rFonts w:asciiTheme="minorHAnsi" w:eastAsiaTheme="minorEastAsia" w:hAnsiTheme="minorHAnsi" w:cstheme="minorHAnsi"/>
              <w:color w:val="4F81BD" w:themeColor="accent1"/>
              <w:szCs w:val="24"/>
            </w:rPr>
          </w:pPr>
        </w:p>
        <w:p w14:paraId="20B6775F" w14:textId="0CF8C7FC" w:rsidR="00713793" w:rsidRPr="00713793" w:rsidRDefault="001D16F8" w:rsidP="008B1AF5">
          <w:pPr>
            <w:spacing w:after="160" w:line="259" w:lineRule="auto"/>
            <w:ind w:left="340"/>
            <w:contextualSpacing/>
            <w:jc w:val="both"/>
            <w:rPr>
              <w:rFonts w:asciiTheme="minorHAnsi" w:eastAsiaTheme="minorEastAsia" w:hAnsiTheme="minorHAnsi" w:cstheme="minorHAnsi"/>
              <w:color w:val="4F81BD" w:themeColor="accent1"/>
              <w:szCs w:val="24"/>
            </w:rPr>
          </w:pPr>
          <w:r w:rsidRPr="00713793">
            <w:rPr>
              <w:rFonts w:asciiTheme="minorHAnsi" w:eastAsiaTheme="minorEastAsia" w:hAnsiTheme="minorHAnsi" w:cstheme="minorHAnsi"/>
              <w:color w:val="4F81BD" w:themeColor="accent1"/>
              <w:szCs w:val="24"/>
            </w:rPr>
            <w:t xml:space="preserve">We will normally serve a notice where the tenant has not responded to our efforts to make </w:t>
          </w:r>
          <w:r w:rsidR="00713793" w:rsidRPr="00713793">
            <w:rPr>
              <w:rFonts w:asciiTheme="minorHAnsi" w:eastAsiaTheme="minorEastAsia" w:hAnsiTheme="minorHAnsi" w:cstheme="minorHAnsi"/>
              <w:color w:val="4F81BD" w:themeColor="accent1"/>
              <w:szCs w:val="24"/>
            </w:rPr>
            <w:t>contact or</w:t>
          </w:r>
          <w:r w:rsidRPr="00713793">
            <w:rPr>
              <w:rFonts w:asciiTheme="minorHAnsi" w:eastAsiaTheme="minorEastAsia" w:hAnsiTheme="minorHAnsi" w:cstheme="minorHAnsi"/>
              <w:color w:val="4F81BD" w:themeColor="accent1"/>
              <w:szCs w:val="24"/>
            </w:rPr>
            <w:t xml:space="preserve"> has broken their agreement to repay the rent arrears.</w:t>
          </w:r>
          <w:r w:rsidR="00BE088B">
            <w:rPr>
              <w:rFonts w:asciiTheme="minorHAnsi" w:eastAsiaTheme="minorEastAsia" w:hAnsiTheme="minorHAnsi" w:cstheme="minorHAnsi"/>
              <w:color w:val="4F81BD" w:themeColor="accent1"/>
              <w:szCs w:val="24"/>
            </w:rPr>
            <w:t xml:space="preserve"> We will </w:t>
          </w:r>
          <w:r w:rsidR="001A0BE3">
            <w:rPr>
              <w:rFonts w:asciiTheme="minorHAnsi" w:eastAsiaTheme="minorEastAsia" w:hAnsiTheme="minorHAnsi" w:cstheme="minorHAnsi"/>
              <w:color w:val="4F81BD" w:themeColor="accent1"/>
              <w:szCs w:val="24"/>
            </w:rPr>
            <w:t>ensure that all tenants at this stage have received written advice about their housing options and offer support should they be unable to pay their rent.</w:t>
          </w:r>
        </w:p>
        <w:p w14:paraId="23A4E5CA" w14:textId="77777777" w:rsidR="00713793" w:rsidRPr="00713793" w:rsidRDefault="00713793" w:rsidP="008B1AF5">
          <w:pPr>
            <w:spacing w:after="160" w:line="259" w:lineRule="auto"/>
            <w:ind w:left="340"/>
            <w:contextualSpacing/>
            <w:jc w:val="both"/>
            <w:rPr>
              <w:rFonts w:asciiTheme="minorHAnsi" w:eastAsiaTheme="minorEastAsia" w:hAnsiTheme="minorHAnsi" w:cstheme="minorHAnsi"/>
              <w:color w:val="4F81BD" w:themeColor="accent1"/>
              <w:szCs w:val="24"/>
            </w:rPr>
          </w:pPr>
        </w:p>
        <w:p w14:paraId="23DE5461" w14:textId="73F08A05" w:rsidR="00B51142" w:rsidRDefault="001D16F8" w:rsidP="008B1AF5">
          <w:pPr>
            <w:spacing w:after="160" w:line="259" w:lineRule="auto"/>
            <w:ind w:left="340"/>
            <w:contextualSpacing/>
            <w:jc w:val="both"/>
            <w:rPr>
              <w:rFonts w:asciiTheme="minorHAnsi" w:eastAsiaTheme="minorEastAsia" w:hAnsiTheme="minorHAnsi" w:cstheme="minorHAnsi"/>
              <w:color w:val="4F81BD" w:themeColor="accent1"/>
              <w:szCs w:val="24"/>
            </w:rPr>
          </w:pPr>
          <w:r w:rsidRPr="00713793">
            <w:rPr>
              <w:rFonts w:asciiTheme="minorHAnsi" w:eastAsiaTheme="minorEastAsia" w:hAnsiTheme="minorHAnsi" w:cstheme="minorHAnsi"/>
              <w:color w:val="4F81BD" w:themeColor="accent1"/>
              <w:szCs w:val="24"/>
            </w:rPr>
            <w:t xml:space="preserve">We may delay serving a notice where benefit eligibility has been </w:t>
          </w:r>
          <w:r w:rsidR="00713793" w:rsidRPr="00713793">
            <w:rPr>
              <w:rFonts w:asciiTheme="minorHAnsi" w:eastAsiaTheme="minorEastAsia" w:hAnsiTheme="minorHAnsi" w:cstheme="minorHAnsi"/>
              <w:color w:val="4F81BD" w:themeColor="accent1"/>
              <w:szCs w:val="24"/>
            </w:rPr>
            <w:t>established, a</w:t>
          </w:r>
          <w:r w:rsidRPr="00713793">
            <w:rPr>
              <w:rFonts w:asciiTheme="minorHAnsi" w:eastAsiaTheme="minorEastAsia" w:hAnsiTheme="minorHAnsi" w:cstheme="minorHAnsi"/>
              <w:color w:val="4F81BD" w:themeColor="accent1"/>
              <w:szCs w:val="24"/>
            </w:rPr>
            <w:t xml:space="preserve"> claim has been made and a decision on an application is pending, and the willingness of the tenant to pay is not in question. This also applies where the vulnerability of the tenant means that there are significant support issues.</w:t>
          </w:r>
        </w:p>
        <w:p w14:paraId="3C3F2FCF" w14:textId="77777777" w:rsidR="00371EE0" w:rsidRDefault="00371EE0" w:rsidP="008B1AF5">
          <w:pPr>
            <w:spacing w:after="160" w:line="259" w:lineRule="auto"/>
            <w:ind w:left="340"/>
            <w:contextualSpacing/>
            <w:jc w:val="both"/>
            <w:rPr>
              <w:rFonts w:asciiTheme="minorHAnsi" w:eastAsiaTheme="minorEastAsia" w:hAnsiTheme="minorHAnsi" w:cstheme="minorHAnsi"/>
              <w:color w:val="4F81BD" w:themeColor="accent1"/>
              <w:szCs w:val="24"/>
            </w:rPr>
          </w:pPr>
        </w:p>
        <w:p w14:paraId="00AC63B7" w14:textId="2BD96C14" w:rsidR="00371EE0" w:rsidRDefault="00BD7BDF" w:rsidP="008B1AF5">
          <w:pPr>
            <w:spacing w:after="160" w:line="259" w:lineRule="auto"/>
            <w:ind w:left="340"/>
            <w:contextualSpacing/>
            <w:jc w:val="both"/>
            <w:rPr>
              <w:rFonts w:asciiTheme="minorHAnsi" w:eastAsiaTheme="minorEastAsia" w:hAnsiTheme="minorHAnsi" w:cstheme="minorHAnsi"/>
              <w:color w:val="4F81BD" w:themeColor="accent1"/>
              <w:szCs w:val="24"/>
            </w:rPr>
          </w:pPr>
          <w:r w:rsidRPr="00BD7BDF">
            <w:rPr>
              <w:rFonts w:asciiTheme="minorHAnsi" w:eastAsiaTheme="minorEastAsia" w:hAnsiTheme="minorHAnsi" w:cstheme="minorHAnsi"/>
              <w:color w:val="4F81BD" w:themeColor="accent1"/>
              <w:szCs w:val="24"/>
            </w:rPr>
            <w:t>For other debts which are not rent related, we may use Ground 12, where ‘any obligation’ of the tenancy (other than one related to the payment of rent) has been broken or not performed’.</w:t>
          </w:r>
        </w:p>
        <w:p w14:paraId="2FA8667F" w14:textId="77777777" w:rsidR="00096657" w:rsidRDefault="00096657" w:rsidP="008B1AF5">
          <w:pPr>
            <w:spacing w:after="160" w:line="259" w:lineRule="auto"/>
            <w:ind w:left="340"/>
            <w:contextualSpacing/>
            <w:jc w:val="both"/>
            <w:rPr>
              <w:rFonts w:asciiTheme="minorHAnsi" w:eastAsiaTheme="minorEastAsia" w:hAnsiTheme="minorHAnsi" w:cstheme="minorHAnsi"/>
              <w:color w:val="4F81BD" w:themeColor="accent1"/>
              <w:szCs w:val="24"/>
            </w:rPr>
          </w:pPr>
        </w:p>
        <w:p w14:paraId="67C067FF" w14:textId="323AC221" w:rsidR="00096657" w:rsidRDefault="00096657" w:rsidP="008B1AF5">
          <w:pPr>
            <w:spacing w:after="160" w:line="259" w:lineRule="auto"/>
            <w:ind w:left="340"/>
            <w:contextualSpacing/>
            <w:jc w:val="both"/>
            <w:rPr>
              <w:rFonts w:asciiTheme="minorHAnsi" w:eastAsiaTheme="minorEastAsia" w:hAnsiTheme="minorHAnsi" w:cstheme="minorHAnsi"/>
              <w:b/>
              <w:bCs/>
              <w:color w:val="4F81BD" w:themeColor="accent1"/>
              <w:szCs w:val="24"/>
            </w:rPr>
          </w:pPr>
          <w:r>
            <w:rPr>
              <w:rFonts w:asciiTheme="minorHAnsi" w:eastAsiaTheme="minorEastAsia" w:hAnsiTheme="minorHAnsi" w:cstheme="minorHAnsi"/>
              <w:b/>
              <w:bCs/>
              <w:color w:val="4F81BD" w:themeColor="accent1"/>
              <w:szCs w:val="24"/>
            </w:rPr>
            <w:t>6.2 Notice of Seeking Possession (NOSP) secure tenancies</w:t>
          </w:r>
        </w:p>
        <w:p w14:paraId="24F65E1F" w14:textId="77777777" w:rsidR="00096657" w:rsidRDefault="00096657" w:rsidP="008B1AF5">
          <w:pPr>
            <w:spacing w:after="160" w:line="259" w:lineRule="auto"/>
            <w:ind w:left="340"/>
            <w:contextualSpacing/>
            <w:jc w:val="both"/>
            <w:rPr>
              <w:rFonts w:asciiTheme="minorHAnsi" w:eastAsiaTheme="minorEastAsia" w:hAnsiTheme="minorHAnsi" w:cstheme="minorHAnsi"/>
              <w:b/>
              <w:bCs/>
              <w:color w:val="4F81BD" w:themeColor="accent1"/>
              <w:szCs w:val="24"/>
            </w:rPr>
          </w:pPr>
        </w:p>
        <w:p w14:paraId="0E9567C0" w14:textId="62C186BC" w:rsidR="00096657" w:rsidRDefault="00B92A83" w:rsidP="008B1AF5">
          <w:pPr>
            <w:spacing w:after="160" w:line="259" w:lineRule="auto"/>
            <w:ind w:left="340"/>
            <w:contextualSpacing/>
            <w:jc w:val="both"/>
            <w:rPr>
              <w:rFonts w:asciiTheme="minorHAnsi" w:eastAsiaTheme="minorEastAsia" w:hAnsiTheme="minorHAnsi" w:cstheme="minorHAnsi"/>
              <w:color w:val="4F81BD" w:themeColor="accent1"/>
              <w:szCs w:val="24"/>
            </w:rPr>
          </w:pPr>
          <w:r w:rsidRPr="00B92A83">
            <w:rPr>
              <w:rFonts w:asciiTheme="minorHAnsi" w:eastAsiaTheme="minorEastAsia" w:hAnsiTheme="minorHAnsi" w:cstheme="minorHAnsi"/>
              <w:color w:val="4F81BD" w:themeColor="accent1"/>
              <w:szCs w:val="24"/>
            </w:rPr>
            <w:t>We will seek possession under Ground 1 where ‘Rent lawfully due from the tenant has not been paid or an obligation of the tenancy has been broken or not performed’.</w:t>
          </w:r>
        </w:p>
        <w:p w14:paraId="09A05051" w14:textId="77777777" w:rsidR="00B92A83" w:rsidRDefault="00B92A83" w:rsidP="008B1AF5">
          <w:pPr>
            <w:spacing w:after="160" w:line="259" w:lineRule="auto"/>
            <w:ind w:left="340"/>
            <w:contextualSpacing/>
            <w:jc w:val="both"/>
            <w:rPr>
              <w:rFonts w:asciiTheme="minorHAnsi" w:eastAsiaTheme="minorEastAsia" w:hAnsiTheme="minorHAnsi" w:cstheme="minorHAnsi"/>
              <w:color w:val="4F81BD" w:themeColor="accent1"/>
              <w:szCs w:val="24"/>
            </w:rPr>
          </w:pPr>
        </w:p>
        <w:p w14:paraId="3EA2A9AD" w14:textId="47FC01BD" w:rsidR="00B92A83" w:rsidRDefault="00894A42" w:rsidP="008B1AF5">
          <w:pPr>
            <w:spacing w:after="160" w:line="259" w:lineRule="auto"/>
            <w:ind w:left="340"/>
            <w:contextualSpacing/>
            <w:jc w:val="both"/>
            <w:rPr>
              <w:rFonts w:asciiTheme="minorHAnsi" w:eastAsiaTheme="minorEastAsia" w:hAnsiTheme="minorHAnsi" w:cstheme="minorHAnsi"/>
              <w:b/>
              <w:bCs/>
              <w:color w:val="4F81BD" w:themeColor="accent1"/>
              <w:szCs w:val="24"/>
            </w:rPr>
          </w:pPr>
          <w:r>
            <w:rPr>
              <w:rFonts w:asciiTheme="minorHAnsi" w:eastAsiaTheme="minorEastAsia" w:hAnsiTheme="minorHAnsi" w:cstheme="minorHAnsi"/>
              <w:b/>
              <w:bCs/>
              <w:color w:val="4F81BD" w:themeColor="accent1"/>
              <w:szCs w:val="24"/>
            </w:rPr>
            <w:t>6.3 Notice of Seeking Possession (NOSP) assured tenancies</w:t>
          </w:r>
        </w:p>
        <w:p w14:paraId="64AFD6C2" w14:textId="77777777" w:rsidR="00894A42" w:rsidRDefault="00894A42" w:rsidP="008B1AF5">
          <w:pPr>
            <w:spacing w:after="160" w:line="259" w:lineRule="auto"/>
            <w:ind w:left="340"/>
            <w:contextualSpacing/>
            <w:jc w:val="both"/>
            <w:rPr>
              <w:rFonts w:asciiTheme="minorHAnsi" w:eastAsiaTheme="minorEastAsia" w:hAnsiTheme="minorHAnsi" w:cstheme="minorHAnsi"/>
              <w:b/>
              <w:bCs/>
              <w:color w:val="4F81BD" w:themeColor="accent1"/>
              <w:szCs w:val="24"/>
            </w:rPr>
          </w:pPr>
        </w:p>
        <w:p w14:paraId="7F6340E5" w14:textId="77777777" w:rsidR="00B82689" w:rsidRDefault="00B82689" w:rsidP="008B1AF5">
          <w:pPr>
            <w:spacing w:after="160" w:line="259" w:lineRule="auto"/>
            <w:ind w:left="340"/>
            <w:contextualSpacing/>
            <w:jc w:val="both"/>
            <w:rPr>
              <w:rFonts w:asciiTheme="minorHAnsi" w:eastAsiaTheme="minorEastAsia" w:hAnsiTheme="minorHAnsi" w:cstheme="minorHAnsi"/>
              <w:color w:val="4F81BD" w:themeColor="accent1"/>
              <w:szCs w:val="24"/>
            </w:rPr>
          </w:pPr>
          <w:r w:rsidRPr="00B82689">
            <w:rPr>
              <w:rFonts w:asciiTheme="minorHAnsi" w:eastAsiaTheme="minorEastAsia" w:hAnsiTheme="minorHAnsi" w:cstheme="minorHAnsi"/>
              <w:color w:val="4F81BD" w:themeColor="accent1"/>
              <w:szCs w:val="24"/>
            </w:rPr>
            <w:t>There are three grounds for possession for rent arrears. Their use will depend on the specific circumstances of the case.</w:t>
          </w:r>
        </w:p>
        <w:p w14:paraId="0BA80B11" w14:textId="77777777" w:rsidR="00B82689" w:rsidRDefault="00B82689" w:rsidP="008B1AF5">
          <w:pPr>
            <w:spacing w:after="160" w:line="259" w:lineRule="auto"/>
            <w:ind w:left="340"/>
            <w:contextualSpacing/>
            <w:jc w:val="both"/>
            <w:rPr>
              <w:rFonts w:asciiTheme="minorHAnsi" w:eastAsiaTheme="minorEastAsia" w:hAnsiTheme="minorHAnsi" w:cstheme="minorHAnsi"/>
              <w:color w:val="4F81BD" w:themeColor="accent1"/>
              <w:szCs w:val="24"/>
            </w:rPr>
          </w:pPr>
        </w:p>
        <w:p w14:paraId="1F5B7B5E" w14:textId="6F0CF1E1" w:rsidR="00B82689" w:rsidRDefault="00B82689" w:rsidP="00FD1EEB">
          <w:pPr>
            <w:spacing w:after="160" w:line="259" w:lineRule="auto"/>
            <w:ind w:left="340"/>
            <w:contextualSpacing/>
            <w:jc w:val="both"/>
            <w:rPr>
              <w:rFonts w:asciiTheme="minorHAnsi" w:eastAsiaTheme="minorEastAsia" w:hAnsiTheme="minorHAnsi" w:cstheme="minorHAnsi"/>
              <w:color w:val="4F81BD" w:themeColor="accent1"/>
              <w:szCs w:val="24"/>
            </w:rPr>
          </w:pPr>
          <w:r w:rsidRPr="00B82689">
            <w:rPr>
              <w:rFonts w:asciiTheme="minorHAnsi" w:eastAsiaTheme="minorEastAsia" w:hAnsiTheme="minorHAnsi" w:cstheme="minorHAnsi"/>
              <w:color w:val="4F81BD" w:themeColor="accent1"/>
              <w:szCs w:val="24"/>
            </w:rPr>
            <w:t xml:space="preserve">• We will usually seek possession under the discretionary Ground 10, </w:t>
          </w:r>
          <w:r w:rsidR="00A56676" w:rsidRPr="00B82689">
            <w:rPr>
              <w:rFonts w:asciiTheme="minorHAnsi" w:eastAsiaTheme="minorEastAsia" w:hAnsiTheme="minorHAnsi" w:cstheme="minorHAnsi"/>
              <w:color w:val="4F81BD" w:themeColor="accent1"/>
              <w:szCs w:val="24"/>
            </w:rPr>
            <w:t>where</w:t>
          </w:r>
          <w:r w:rsidRPr="00B82689">
            <w:rPr>
              <w:rFonts w:asciiTheme="minorHAnsi" w:eastAsiaTheme="minorEastAsia" w:hAnsiTheme="minorHAnsi" w:cstheme="minorHAnsi"/>
              <w:color w:val="4F81BD" w:themeColor="accent1"/>
              <w:szCs w:val="24"/>
            </w:rPr>
            <w:t xml:space="preserve"> ‘Some rent lawfully</w:t>
          </w:r>
          <w:r w:rsidR="00FD1EEB">
            <w:rPr>
              <w:rFonts w:asciiTheme="minorHAnsi" w:eastAsiaTheme="minorEastAsia" w:hAnsiTheme="minorHAnsi" w:cstheme="minorHAnsi"/>
              <w:color w:val="4F81BD" w:themeColor="accent1"/>
              <w:szCs w:val="24"/>
            </w:rPr>
            <w:t xml:space="preserve">   </w:t>
          </w:r>
          <w:r w:rsidRPr="00B82689">
            <w:rPr>
              <w:rFonts w:asciiTheme="minorHAnsi" w:eastAsiaTheme="minorEastAsia" w:hAnsiTheme="minorHAnsi" w:cstheme="minorHAnsi"/>
              <w:color w:val="4F81BD" w:themeColor="accent1"/>
              <w:szCs w:val="24"/>
            </w:rPr>
            <w:t>due from the tenant is unpaid on the date on which proceedings for possession are begun’ and where the tenant ‘…was in arrears at the date of service of the notice under that section relating to those proceedings’.</w:t>
          </w:r>
        </w:p>
        <w:p w14:paraId="5E522186" w14:textId="77777777" w:rsidR="00B82689" w:rsidRDefault="00B82689" w:rsidP="008B1AF5">
          <w:pPr>
            <w:spacing w:after="160" w:line="259" w:lineRule="auto"/>
            <w:ind w:left="340"/>
            <w:contextualSpacing/>
            <w:jc w:val="both"/>
            <w:rPr>
              <w:rFonts w:asciiTheme="minorHAnsi" w:eastAsiaTheme="minorEastAsia" w:hAnsiTheme="minorHAnsi" w:cstheme="minorHAnsi"/>
              <w:color w:val="4F81BD" w:themeColor="accent1"/>
              <w:szCs w:val="24"/>
            </w:rPr>
          </w:pPr>
        </w:p>
        <w:p w14:paraId="2C439C76" w14:textId="77777777" w:rsidR="00B82689" w:rsidRDefault="00B82689" w:rsidP="008B1AF5">
          <w:pPr>
            <w:spacing w:after="160" w:line="259" w:lineRule="auto"/>
            <w:ind w:left="340"/>
            <w:contextualSpacing/>
            <w:jc w:val="both"/>
            <w:rPr>
              <w:rFonts w:asciiTheme="minorHAnsi" w:eastAsiaTheme="minorEastAsia" w:hAnsiTheme="minorHAnsi" w:cstheme="minorHAnsi"/>
              <w:color w:val="4F81BD" w:themeColor="accent1"/>
              <w:szCs w:val="24"/>
            </w:rPr>
          </w:pPr>
          <w:r w:rsidRPr="00B82689">
            <w:rPr>
              <w:rFonts w:asciiTheme="minorHAnsi" w:eastAsiaTheme="minorEastAsia" w:hAnsiTheme="minorHAnsi" w:cstheme="minorHAnsi"/>
              <w:color w:val="4F81BD" w:themeColor="accent1"/>
              <w:szCs w:val="24"/>
            </w:rPr>
            <w:t xml:space="preserve"> • We will also use Ground 11 in conjunction with Ground 10, where, ‘whether or not any rent is in arrears on the date on which proceedings for possession are begun, the tenant has persistently delayed paying rent which has become lawfully </w:t>
          </w:r>
          <w:proofErr w:type="gramStart"/>
          <w:r w:rsidRPr="00B82689">
            <w:rPr>
              <w:rFonts w:asciiTheme="minorHAnsi" w:eastAsiaTheme="minorEastAsia" w:hAnsiTheme="minorHAnsi" w:cstheme="minorHAnsi"/>
              <w:color w:val="4F81BD" w:themeColor="accent1"/>
              <w:szCs w:val="24"/>
            </w:rPr>
            <w:t>due.‘</w:t>
          </w:r>
          <w:proofErr w:type="gramEnd"/>
        </w:p>
        <w:p w14:paraId="08B46357" w14:textId="77777777" w:rsidR="00B82689" w:rsidRDefault="00B82689" w:rsidP="008B1AF5">
          <w:pPr>
            <w:spacing w:after="160" w:line="259" w:lineRule="auto"/>
            <w:ind w:left="340"/>
            <w:contextualSpacing/>
            <w:jc w:val="both"/>
            <w:rPr>
              <w:rFonts w:asciiTheme="minorHAnsi" w:eastAsiaTheme="minorEastAsia" w:hAnsiTheme="minorHAnsi" w:cstheme="minorHAnsi"/>
              <w:color w:val="4F81BD" w:themeColor="accent1"/>
              <w:szCs w:val="24"/>
            </w:rPr>
          </w:pPr>
        </w:p>
        <w:p w14:paraId="3ED84F86" w14:textId="5EA83E6C" w:rsidR="00894A42" w:rsidRDefault="00B82689" w:rsidP="00466919">
          <w:pPr>
            <w:spacing w:after="160" w:line="259" w:lineRule="auto"/>
            <w:ind w:left="340"/>
            <w:contextualSpacing/>
            <w:jc w:val="both"/>
            <w:rPr>
              <w:rFonts w:asciiTheme="minorHAnsi" w:eastAsiaTheme="minorEastAsia" w:hAnsiTheme="minorHAnsi" w:cstheme="minorHAnsi"/>
              <w:color w:val="4F81BD" w:themeColor="accent1"/>
              <w:szCs w:val="24"/>
            </w:rPr>
          </w:pPr>
          <w:r w:rsidRPr="00B82689">
            <w:rPr>
              <w:rFonts w:asciiTheme="minorHAnsi" w:eastAsiaTheme="minorEastAsia" w:hAnsiTheme="minorHAnsi" w:cstheme="minorHAnsi"/>
              <w:color w:val="4F81BD" w:themeColor="accent1"/>
              <w:szCs w:val="24"/>
            </w:rPr>
            <w:t xml:space="preserve"> • We may also use the mandatory Ground 8 if the tenant owes at least 8 weeks’ rent when we gave notice seeking possession and if this is owed at the date of the court hearing. The use of Ground 8 is very serious as it is a mandatory ground for possession. We will ensure that use of Ground 8 is proportionate. This includes taking any relevant circumstances of the tenant into account and the Head of Housing </w:t>
          </w:r>
          <w:r w:rsidR="00A56676">
            <w:rPr>
              <w:rFonts w:asciiTheme="minorHAnsi" w:eastAsiaTheme="minorEastAsia" w:hAnsiTheme="minorHAnsi" w:cstheme="minorHAnsi"/>
              <w:color w:val="4F81BD" w:themeColor="accent1"/>
              <w:szCs w:val="24"/>
            </w:rPr>
            <w:t>Operations</w:t>
          </w:r>
          <w:r w:rsidRPr="00B82689">
            <w:rPr>
              <w:rFonts w:asciiTheme="minorHAnsi" w:eastAsiaTheme="minorEastAsia" w:hAnsiTheme="minorHAnsi" w:cstheme="minorHAnsi"/>
              <w:color w:val="4F81BD" w:themeColor="accent1"/>
              <w:szCs w:val="24"/>
            </w:rPr>
            <w:t xml:space="preserve"> or Director</w:t>
          </w:r>
          <w:r w:rsidR="00A56676">
            <w:rPr>
              <w:rFonts w:asciiTheme="minorHAnsi" w:eastAsiaTheme="minorEastAsia" w:hAnsiTheme="minorHAnsi" w:cstheme="minorHAnsi"/>
              <w:color w:val="4F81BD" w:themeColor="accent1"/>
              <w:szCs w:val="24"/>
            </w:rPr>
            <w:t xml:space="preserve"> of Operations</w:t>
          </w:r>
          <w:r w:rsidRPr="00B82689">
            <w:rPr>
              <w:rFonts w:asciiTheme="minorHAnsi" w:eastAsiaTheme="minorEastAsia" w:hAnsiTheme="minorHAnsi" w:cstheme="minorHAnsi"/>
              <w:color w:val="4F81BD" w:themeColor="accent1"/>
              <w:szCs w:val="24"/>
            </w:rPr>
            <w:t xml:space="preserve"> must give approval</w:t>
          </w:r>
          <w:r w:rsidR="00FD1EEB">
            <w:rPr>
              <w:rFonts w:asciiTheme="minorHAnsi" w:eastAsiaTheme="minorEastAsia" w:hAnsiTheme="minorHAnsi" w:cstheme="minorHAnsi"/>
              <w:color w:val="4F81BD" w:themeColor="accent1"/>
              <w:szCs w:val="24"/>
            </w:rPr>
            <w:t>.</w:t>
          </w:r>
        </w:p>
        <w:p w14:paraId="1D858EBF" w14:textId="77777777" w:rsidR="00BD7BDF" w:rsidRDefault="00BD7BDF" w:rsidP="00466919">
          <w:pPr>
            <w:spacing w:after="160" w:line="259" w:lineRule="auto"/>
            <w:ind w:left="340"/>
            <w:contextualSpacing/>
            <w:jc w:val="both"/>
            <w:rPr>
              <w:rFonts w:asciiTheme="minorHAnsi" w:eastAsiaTheme="minorEastAsia" w:hAnsiTheme="minorHAnsi" w:cstheme="minorHAnsi"/>
              <w:color w:val="4F81BD" w:themeColor="accent1"/>
              <w:szCs w:val="24"/>
            </w:rPr>
          </w:pPr>
        </w:p>
        <w:p w14:paraId="1DEA7074" w14:textId="5CB45DA6" w:rsidR="00937138" w:rsidRDefault="00822F36" w:rsidP="001E496F">
          <w:pPr>
            <w:pStyle w:val="Heading1"/>
            <w:ind w:left="340"/>
            <w:jc w:val="both"/>
            <w:rPr>
              <w:rStyle w:val="Heading1Char"/>
              <w:rFonts w:asciiTheme="minorHAnsi" w:hAnsiTheme="minorHAnsi" w:cstheme="minorHAnsi"/>
              <w:b/>
              <w:bCs/>
              <w:color w:val="8064A2" w:themeColor="accent4"/>
              <w:sz w:val="28"/>
              <w:szCs w:val="28"/>
            </w:rPr>
          </w:pPr>
          <w:r w:rsidRPr="0018550F">
            <w:rPr>
              <w:rStyle w:val="Heading1Char"/>
              <w:rFonts w:asciiTheme="minorHAnsi" w:hAnsiTheme="minorHAnsi" w:cstheme="minorHAnsi"/>
              <w:b/>
              <w:bCs/>
              <w:color w:val="8064A2" w:themeColor="accent4"/>
              <w:sz w:val="28"/>
              <w:szCs w:val="28"/>
            </w:rPr>
            <w:t>7.0</w:t>
          </w:r>
          <w:r w:rsidRPr="00822F36">
            <w:rPr>
              <w:rStyle w:val="Heading1Char"/>
              <w:rFonts w:asciiTheme="minorHAnsi" w:hAnsiTheme="minorHAnsi" w:cstheme="minorHAnsi"/>
              <w:color w:val="8064A2" w:themeColor="accent4"/>
              <w:sz w:val="28"/>
              <w:szCs w:val="28"/>
            </w:rPr>
            <w:t xml:space="preserve"> </w:t>
          </w:r>
          <w:r w:rsidR="00BD7BDF">
            <w:rPr>
              <w:rStyle w:val="Heading1Char"/>
              <w:rFonts w:asciiTheme="minorHAnsi" w:hAnsiTheme="minorHAnsi" w:cstheme="minorHAnsi"/>
              <w:b/>
              <w:bCs/>
              <w:color w:val="8064A2" w:themeColor="accent4"/>
              <w:sz w:val="28"/>
              <w:szCs w:val="28"/>
            </w:rPr>
            <w:t>Taking Legal Action: Court Action</w:t>
          </w:r>
        </w:p>
        <w:p w14:paraId="049B0996" w14:textId="77777777" w:rsidR="005F7793" w:rsidRDefault="005F7793" w:rsidP="005F7793"/>
        <w:p w14:paraId="1D2B861F" w14:textId="77777777" w:rsidR="00944922" w:rsidRPr="00181129" w:rsidRDefault="00944922" w:rsidP="001E496F">
          <w:pPr>
            <w:ind w:left="340"/>
            <w:jc w:val="both"/>
            <w:rPr>
              <w:rFonts w:asciiTheme="minorHAnsi" w:hAnsiTheme="minorHAnsi" w:cstheme="minorHAnsi"/>
              <w:color w:val="4F81BD" w:themeColor="accent1"/>
              <w:szCs w:val="24"/>
            </w:rPr>
          </w:pPr>
          <w:r w:rsidRPr="00181129">
            <w:rPr>
              <w:rFonts w:asciiTheme="minorHAnsi" w:hAnsiTheme="minorHAnsi" w:cstheme="minorHAnsi"/>
              <w:color w:val="4F81BD" w:themeColor="accent1"/>
              <w:szCs w:val="24"/>
            </w:rPr>
            <w:t>We will usually apply to court for a possession order where:</w:t>
          </w:r>
        </w:p>
        <w:p w14:paraId="08F35791" w14:textId="77777777" w:rsidR="00944922" w:rsidRPr="00181129" w:rsidRDefault="00944922" w:rsidP="001E496F">
          <w:pPr>
            <w:ind w:left="340"/>
            <w:jc w:val="both"/>
            <w:rPr>
              <w:rFonts w:asciiTheme="minorHAnsi" w:hAnsiTheme="minorHAnsi" w:cstheme="minorHAnsi"/>
              <w:color w:val="4F81BD" w:themeColor="accent1"/>
              <w:szCs w:val="24"/>
            </w:rPr>
          </w:pPr>
        </w:p>
        <w:p w14:paraId="4A12FF75" w14:textId="77777777" w:rsidR="00944922" w:rsidRPr="00181129" w:rsidRDefault="00944922" w:rsidP="001E496F">
          <w:pPr>
            <w:ind w:left="340"/>
            <w:jc w:val="both"/>
            <w:rPr>
              <w:rFonts w:asciiTheme="minorHAnsi" w:hAnsiTheme="minorHAnsi" w:cstheme="minorHAnsi"/>
              <w:color w:val="4F81BD" w:themeColor="accent1"/>
              <w:szCs w:val="24"/>
            </w:rPr>
          </w:pPr>
          <w:r w:rsidRPr="00181129">
            <w:rPr>
              <w:rFonts w:asciiTheme="minorHAnsi" w:hAnsiTheme="minorHAnsi" w:cstheme="minorHAnsi"/>
              <w:color w:val="4F81BD" w:themeColor="accent1"/>
              <w:szCs w:val="24"/>
            </w:rPr>
            <w:t>• the tenant has refused to get in contact with us</w:t>
          </w:r>
        </w:p>
        <w:p w14:paraId="6CA73131" w14:textId="77777777" w:rsidR="00944922" w:rsidRPr="00181129" w:rsidRDefault="00944922" w:rsidP="001E496F">
          <w:pPr>
            <w:ind w:left="340"/>
            <w:jc w:val="both"/>
            <w:rPr>
              <w:rFonts w:asciiTheme="minorHAnsi" w:hAnsiTheme="minorHAnsi" w:cstheme="minorHAnsi"/>
              <w:color w:val="4F81BD" w:themeColor="accent1"/>
              <w:szCs w:val="24"/>
            </w:rPr>
          </w:pPr>
          <w:r w:rsidRPr="00181129">
            <w:rPr>
              <w:rFonts w:asciiTheme="minorHAnsi" w:hAnsiTheme="minorHAnsi" w:cstheme="minorHAnsi"/>
              <w:color w:val="4F81BD" w:themeColor="accent1"/>
              <w:szCs w:val="24"/>
            </w:rPr>
            <w:t xml:space="preserve">• the tenant has not come to an agreement with us </w:t>
          </w:r>
        </w:p>
        <w:p w14:paraId="4352705A" w14:textId="77777777" w:rsidR="00944922" w:rsidRPr="00181129" w:rsidRDefault="00944922" w:rsidP="001E496F">
          <w:pPr>
            <w:ind w:left="340"/>
            <w:jc w:val="both"/>
            <w:rPr>
              <w:rFonts w:asciiTheme="minorHAnsi" w:hAnsiTheme="minorHAnsi" w:cstheme="minorHAnsi"/>
              <w:color w:val="4F81BD" w:themeColor="accent1"/>
              <w:szCs w:val="24"/>
            </w:rPr>
          </w:pPr>
          <w:r w:rsidRPr="00181129">
            <w:rPr>
              <w:rFonts w:asciiTheme="minorHAnsi" w:hAnsiTheme="minorHAnsi" w:cstheme="minorHAnsi"/>
              <w:color w:val="4F81BD" w:themeColor="accent1"/>
              <w:szCs w:val="24"/>
            </w:rPr>
            <w:t>• the tenant has come to an agreement with us but has not kept to it</w:t>
          </w:r>
        </w:p>
        <w:p w14:paraId="219F656B" w14:textId="77777777" w:rsidR="00466919" w:rsidRDefault="00944922" w:rsidP="001E496F">
          <w:pPr>
            <w:ind w:left="340"/>
            <w:jc w:val="both"/>
            <w:rPr>
              <w:rFonts w:asciiTheme="minorHAnsi" w:hAnsiTheme="minorHAnsi" w:cstheme="minorHAnsi"/>
              <w:color w:val="4F81BD" w:themeColor="accent1"/>
              <w:szCs w:val="24"/>
            </w:rPr>
          </w:pPr>
          <w:r w:rsidRPr="00181129">
            <w:rPr>
              <w:rFonts w:asciiTheme="minorHAnsi" w:hAnsiTheme="minorHAnsi" w:cstheme="minorHAnsi"/>
              <w:color w:val="4F81BD" w:themeColor="accent1"/>
              <w:szCs w:val="24"/>
            </w:rPr>
            <w:t xml:space="preserve">• the arrears are not reducing. </w:t>
          </w:r>
        </w:p>
        <w:p w14:paraId="2B14F3DF" w14:textId="77777777" w:rsidR="00466919" w:rsidRDefault="00466919" w:rsidP="001E496F">
          <w:pPr>
            <w:ind w:left="340"/>
            <w:jc w:val="both"/>
            <w:rPr>
              <w:rFonts w:asciiTheme="minorHAnsi" w:hAnsiTheme="minorHAnsi" w:cstheme="minorHAnsi"/>
              <w:color w:val="4F81BD" w:themeColor="accent1"/>
              <w:szCs w:val="24"/>
            </w:rPr>
          </w:pPr>
        </w:p>
        <w:p w14:paraId="45E8E084" w14:textId="2601844B" w:rsidR="00937138" w:rsidRDefault="00944922" w:rsidP="001E496F">
          <w:pPr>
            <w:ind w:left="340"/>
            <w:jc w:val="both"/>
            <w:rPr>
              <w:rFonts w:asciiTheme="minorHAnsi" w:hAnsiTheme="minorHAnsi" w:cstheme="minorHAnsi"/>
              <w:color w:val="4F81BD" w:themeColor="accent1"/>
              <w:szCs w:val="24"/>
            </w:rPr>
          </w:pPr>
          <w:r w:rsidRPr="00181129">
            <w:rPr>
              <w:rFonts w:asciiTheme="minorHAnsi" w:hAnsiTheme="minorHAnsi" w:cstheme="minorHAnsi"/>
              <w:color w:val="4F81BD" w:themeColor="accent1"/>
              <w:szCs w:val="24"/>
            </w:rPr>
            <w:t>We will follow the steps laid out by the Civil Justice Commission’s Pre-Action Protocol for Possession Claims by Social Landlords when court action is being taken</w:t>
          </w:r>
          <w:r w:rsidR="00C35A5F">
            <w:rPr>
              <w:rFonts w:asciiTheme="minorHAnsi" w:hAnsiTheme="minorHAnsi" w:cstheme="minorHAnsi"/>
              <w:color w:val="4F81BD" w:themeColor="accent1"/>
              <w:szCs w:val="24"/>
            </w:rPr>
            <w:t>.</w:t>
          </w:r>
        </w:p>
        <w:p w14:paraId="762D1030" w14:textId="77777777" w:rsidR="00C35A5F" w:rsidRDefault="00C35A5F" w:rsidP="001E496F">
          <w:pPr>
            <w:ind w:left="340"/>
            <w:jc w:val="both"/>
            <w:rPr>
              <w:rFonts w:asciiTheme="minorHAnsi" w:hAnsiTheme="minorHAnsi" w:cstheme="minorHAnsi"/>
              <w:color w:val="4F81BD" w:themeColor="accent1"/>
              <w:szCs w:val="24"/>
            </w:rPr>
          </w:pPr>
        </w:p>
        <w:p w14:paraId="6DABCF3B" w14:textId="77777777" w:rsidR="003944FC" w:rsidRDefault="00FE16BB" w:rsidP="001E496F">
          <w:pPr>
            <w:ind w:left="340"/>
            <w:jc w:val="both"/>
            <w:rPr>
              <w:rFonts w:asciiTheme="minorHAnsi" w:hAnsiTheme="minorHAnsi" w:cstheme="minorHAnsi"/>
              <w:color w:val="4F81BD" w:themeColor="accent1"/>
              <w:szCs w:val="24"/>
            </w:rPr>
          </w:pPr>
          <w:r w:rsidRPr="00FE16BB">
            <w:rPr>
              <w:rFonts w:asciiTheme="minorHAnsi" w:hAnsiTheme="minorHAnsi" w:cstheme="minorHAnsi"/>
              <w:color w:val="4F81BD" w:themeColor="accent1"/>
              <w:szCs w:val="24"/>
            </w:rPr>
            <w:t xml:space="preserve">We will consider the tenant’s circumstances, including: </w:t>
          </w:r>
        </w:p>
        <w:p w14:paraId="10D44DB6" w14:textId="77777777" w:rsidR="003944FC" w:rsidRDefault="003944FC" w:rsidP="001E496F">
          <w:pPr>
            <w:ind w:left="340"/>
            <w:jc w:val="both"/>
            <w:rPr>
              <w:rFonts w:asciiTheme="minorHAnsi" w:hAnsiTheme="minorHAnsi" w:cstheme="minorHAnsi"/>
              <w:color w:val="4F81BD" w:themeColor="accent1"/>
              <w:szCs w:val="24"/>
            </w:rPr>
          </w:pPr>
        </w:p>
        <w:p w14:paraId="501CAC63" w14:textId="77777777" w:rsidR="003944FC" w:rsidRDefault="00FE16BB" w:rsidP="001E496F">
          <w:pPr>
            <w:ind w:left="340"/>
            <w:jc w:val="both"/>
            <w:rPr>
              <w:rFonts w:asciiTheme="minorHAnsi" w:hAnsiTheme="minorHAnsi" w:cstheme="minorHAnsi"/>
              <w:color w:val="4F81BD" w:themeColor="accent1"/>
              <w:szCs w:val="24"/>
            </w:rPr>
          </w:pPr>
          <w:r w:rsidRPr="00FE16BB">
            <w:rPr>
              <w:rFonts w:asciiTheme="minorHAnsi" w:hAnsiTheme="minorHAnsi" w:cstheme="minorHAnsi"/>
              <w:color w:val="4F81BD" w:themeColor="accent1"/>
              <w:szCs w:val="24"/>
            </w:rPr>
            <w:t>• ability to repay the debt</w:t>
          </w:r>
        </w:p>
        <w:p w14:paraId="74CCE725" w14:textId="77777777" w:rsidR="003944FC" w:rsidRDefault="00FE16BB" w:rsidP="001E496F">
          <w:pPr>
            <w:ind w:left="340"/>
            <w:jc w:val="both"/>
            <w:rPr>
              <w:rFonts w:asciiTheme="minorHAnsi" w:hAnsiTheme="minorHAnsi" w:cstheme="minorHAnsi"/>
              <w:color w:val="4F81BD" w:themeColor="accent1"/>
              <w:szCs w:val="24"/>
            </w:rPr>
          </w:pPr>
          <w:r w:rsidRPr="00FE16BB">
            <w:rPr>
              <w:rFonts w:asciiTheme="minorHAnsi" w:hAnsiTheme="minorHAnsi" w:cstheme="minorHAnsi"/>
              <w:color w:val="4F81BD" w:themeColor="accent1"/>
              <w:szCs w:val="24"/>
            </w:rPr>
            <w:t>• their benefit situation</w:t>
          </w:r>
        </w:p>
        <w:p w14:paraId="03436EBE" w14:textId="77777777" w:rsidR="003944FC" w:rsidRDefault="00FE16BB" w:rsidP="001E496F">
          <w:pPr>
            <w:ind w:left="340"/>
            <w:jc w:val="both"/>
            <w:rPr>
              <w:rFonts w:asciiTheme="minorHAnsi" w:hAnsiTheme="minorHAnsi" w:cstheme="minorHAnsi"/>
              <w:color w:val="4F81BD" w:themeColor="accent1"/>
              <w:szCs w:val="24"/>
            </w:rPr>
          </w:pPr>
          <w:r w:rsidRPr="00FE16BB">
            <w:rPr>
              <w:rFonts w:asciiTheme="minorHAnsi" w:hAnsiTheme="minorHAnsi" w:cstheme="minorHAnsi"/>
              <w:color w:val="4F81BD" w:themeColor="accent1"/>
              <w:szCs w:val="24"/>
            </w:rPr>
            <w:lastRenderedPageBreak/>
            <w:t>• their payment history.</w:t>
          </w:r>
        </w:p>
        <w:p w14:paraId="7CED1AE4" w14:textId="77777777" w:rsidR="003944FC" w:rsidRDefault="003944FC" w:rsidP="001E496F">
          <w:pPr>
            <w:ind w:left="340"/>
            <w:jc w:val="both"/>
            <w:rPr>
              <w:rFonts w:asciiTheme="minorHAnsi" w:hAnsiTheme="minorHAnsi" w:cstheme="minorHAnsi"/>
              <w:color w:val="4F81BD" w:themeColor="accent1"/>
              <w:szCs w:val="24"/>
            </w:rPr>
          </w:pPr>
        </w:p>
        <w:p w14:paraId="09C47557" w14:textId="77777777" w:rsidR="00A83DC9" w:rsidRDefault="00FE16BB" w:rsidP="001E496F">
          <w:pPr>
            <w:ind w:left="340"/>
            <w:jc w:val="both"/>
            <w:rPr>
              <w:rFonts w:asciiTheme="minorHAnsi" w:hAnsiTheme="minorHAnsi" w:cstheme="minorHAnsi"/>
              <w:color w:val="4F81BD" w:themeColor="accent1"/>
              <w:szCs w:val="24"/>
            </w:rPr>
          </w:pPr>
          <w:r w:rsidRPr="00FE16BB">
            <w:rPr>
              <w:rFonts w:asciiTheme="minorHAnsi" w:hAnsiTheme="minorHAnsi" w:cstheme="minorHAnsi"/>
              <w:color w:val="4F81BD" w:themeColor="accent1"/>
              <w:szCs w:val="24"/>
            </w:rPr>
            <w:t xml:space="preserve">We will usually seek either a Suspended Possession Order (SPO) or an Outright Possession Order (OPO) from the court. A money judgement will always be sought with any possession order, in addition to an order for costs incurred. </w:t>
          </w:r>
        </w:p>
        <w:p w14:paraId="461BD364" w14:textId="77777777" w:rsidR="008F7FFC" w:rsidRDefault="008F7FFC" w:rsidP="00181129">
          <w:pPr>
            <w:ind w:left="340"/>
            <w:jc w:val="both"/>
            <w:rPr>
              <w:rFonts w:asciiTheme="minorHAnsi" w:hAnsiTheme="minorHAnsi" w:cstheme="minorHAnsi"/>
              <w:color w:val="4F81BD" w:themeColor="accent1"/>
              <w:szCs w:val="24"/>
            </w:rPr>
          </w:pPr>
        </w:p>
        <w:p w14:paraId="35452C31" w14:textId="24E78B6D" w:rsidR="001E496F" w:rsidRDefault="00860FF5" w:rsidP="00181129">
          <w:pPr>
            <w:ind w:left="340"/>
            <w:jc w:val="both"/>
            <w:rPr>
              <w:rFonts w:asciiTheme="minorHAnsi" w:hAnsiTheme="minorHAnsi" w:cstheme="minorHAnsi"/>
              <w:b/>
              <w:bCs/>
              <w:color w:val="8064A2" w:themeColor="accent4"/>
              <w:sz w:val="28"/>
              <w:szCs w:val="28"/>
            </w:rPr>
          </w:pPr>
          <w:r>
            <w:rPr>
              <w:rFonts w:asciiTheme="minorHAnsi" w:hAnsiTheme="minorHAnsi" w:cstheme="minorHAnsi"/>
              <w:b/>
              <w:bCs/>
              <w:color w:val="8064A2" w:themeColor="accent4"/>
              <w:sz w:val="28"/>
              <w:szCs w:val="28"/>
            </w:rPr>
            <w:t>9</w:t>
          </w:r>
          <w:r w:rsidR="001E496F">
            <w:rPr>
              <w:rFonts w:asciiTheme="minorHAnsi" w:hAnsiTheme="minorHAnsi" w:cstheme="minorHAnsi"/>
              <w:b/>
              <w:bCs/>
              <w:color w:val="8064A2" w:themeColor="accent4"/>
              <w:sz w:val="28"/>
              <w:szCs w:val="28"/>
            </w:rPr>
            <w:t>.0 High Court Enforcement</w:t>
          </w:r>
        </w:p>
        <w:p w14:paraId="1F9950F2" w14:textId="77777777" w:rsidR="001E496F" w:rsidRDefault="001E496F" w:rsidP="00181129">
          <w:pPr>
            <w:ind w:left="340"/>
            <w:jc w:val="both"/>
            <w:rPr>
              <w:rFonts w:asciiTheme="minorHAnsi" w:hAnsiTheme="minorHAnsi" w:cstheme="minorHAnsi"/>
              <w:b/>
              <w:bCs/>
              <w:color w:val="8064A2" w:themeColor="accent4"/>
              <w:sz w:val="28"/>
              <w:szCs w:val="28"/>
            </w:rPr>
          </w:pPr>
        </w:p>
        <w:p w14:paraId="0A100219" w14:textId="77777777" w:rsidR="001E496F" w:rsidRDefault="00511144" w:rsidP="00181129">
          <w:pPr>
            <w:ind w:left="340"/>
            <w:jc w:val="both"/>
            <w:rPr>
              <w:rFonts w:asciiTheme="minorHAnsi" w:hAnsiTheme="minorHAnsi" w:cstheme="minorHAnsi"/>
              <w:color w:val="4F81BD" w:themeColor="accent1"/>
              <w:szCs w:val="24"/>
            </w:rPr>
          </w:pPr>
          <w:r w:rsidRPr="00511144">
            <w:rPr>
              <w:rFonts w:asciiTheme="minorHAnsi" w:hAnsiTheme="minorHAnsi" w:cstheme="minorHAnsi"/>
              <w:color w:val="4F81BD" w:themeColor="accent1"/>
              <w:szCs w:val="24"/>
            </w:rPr>
            <w:t xml:space="preserve">Where we have obtained a county court order and the debt is under 6 years old and exceeds £600, we may look to refer the matter on to a High Court Enforcement Service (HCES). </w:t>
          </w:r>
        </w:p>
        <w:p w14:paraId="1810303E" w14:textId="77777777" w:rsidR="001E496F" w:rsidRDefault="001E496F" w:rsidP="00181129">
          <w:pPr>
            <w:ind w:left="340"/>
            <w:jc w:val="both"/>
            <w:rPr>
              <w:rFonts w:asciiTheme="minorHAnsi" w:hAnsiTheme="minorHAnsi" w:cstheme="minorHAnsi"/>
              <w:color w:val="4F81BD" w:themeColor="accent1"/>
              <w:szCs w:val="24"/>
            </w:rPr>
          </w:pPr>
        </w:p>
        <w:p w14:paraId="60F7643C" w14:textId="77777777" w:rsidR="001E496F" w:rsidRDefault="00511144" w:rsidP="00181129">
          <w:pPr>
            <w:ind w:left="340"/>
            <w:jc w:val="both"/>
            <w:rPr>
              <w:rFonts w:asciiTheme="minorHAnsi" w:hAnsiTheme="minorHAnsi" w:cstheme="minorHAnsi"/>
              <w:color w:val="4F81BD" w:themeColor="accent1"/>
              <w:szCs w:val="24"/>
            </w:rPr>
          </w:pPr>
          <w:r w:rsidRPr="00511144">
            <w:rPr>
              <w:rFonts w:asciiTheme="minorHAnsi" w:hAnsiTheme="minorHAnsi" w:cstheme="minorHAnsi"/>
              <w:color w:val="4F81BD" w:themeColor="accent1"/>
              <w:szCs w:val="24"/>
            </w:rPr>
            <w:t xml:space="preserve">We will only look to use a HCES in order to recover debt from former tenants of the association who have failed to engage with us to agree a realistic repayment plan. This debt may include former tenant rent arrears and sundry debt including unpaid rechargeable repairs. </w:t>
          </w:r>
        </w:p>
        <w:p w14:paraId="16403929" w14:textId="77777777" w:rsidR="001E496F" w:rsidRDefault="001E496F" w:rsidP="00181129">
          <w:pPr>
            <w:ind w:left="340"/>
            <w:jc w:val="both"/>
            <w:rPr>
              <w:rFonts w:asciiTheme="minorHAnsi" w:hAnsiTheme="minorHAnsi" w:cstheme="minorHAnsi"/>
              <w:color w:val="4F81BD" w:themeColor="accent1"/>
              <w:szCs w:val="24"/>
            </w:rPr>
          </w:pPr>
        </w:p>
        <w:p w14:paraId="17F2DF0C" w14:textId="5304E707" w:rsidR="008F7FFC" w:rsidRDefault="00511144" w:rsidP="00181129">
          <w:pPr>
            <w:ind w:left="340"/>
            <w:jc w:val="both"/>
            <w:rPr>
              <w:rFonts w:asciiTheme="minorHAnsi" w:hAnsiTheme="minorHAnsi" w:cstheme="minorHAnsi"/>
              <w:color w:val="4F81BD" w:themeColor="accent1"/>
              <w:szCs w:val="24"/>
            </w:rPr>
          </w:pPr>
          <w:r w:rsidRPr="00511144">
            <w:rPr>
              <w:rFonts w:asciiTheme="minorHAnsi" w:hAnsiTheme="minorHAnsi" w:cstheme="minorHAnsi"/>
              <w:color w:val="4F81BD" w:themeColor="accent1"/>
              <w:szCs w:val="24"/>
            </w:rPr>
            <w:t>Under no circumstances will we look to use a HCES to recover debt from a current tenant nor will refer possession cases to a HCES.</w:t>
          </w:r>
        </w:p>
        <w:p w14:paraId="40DA1F0E" w14:textId="77777777" w:rsidR="00944922" w:rsidRDefault="00944922" w:rsidP="001D4471">
          <w:pPr>
            <w:jc w:val="both"/>
            <w:rPr>
              <w:rFonts w:asciiTheme="minorHAnsi" w:hAnsiTheme="minorHAnsi" w:cstheme="minorHAnsi"/>
              <w:szCs w:val="24"/>
            </w:rPr>
          </w:pPr>
        </w:p>
        <w:p w14:paraId="3A87AF9A" w14:textId="77777777" w:rsidR="00944922" w:rsidRPr="002A6111" w:rsidRDefault="00944922" w:rsidP="001D4471">
          <w:pPr>
            <w:jc w:val="both"/>
            <w:rPr>
              <w:rFonts w:asciiTheme="minorHAnsi" w:hAnsiTheme="minorHAnsi" w:cstheme="minorHAnsi"/>
              <w:szCs w:val="24"/>
            </w:rPr>
          </w:pPr>
        </w:p>
        <w:p w14:paraId="182E1A15" w14:textId="69329E70" w:rsidR="00A57437" w:rsidRDefault="00860FF5" w:rsidP="00860FF5">
          <w:pPr>
            <w:ind w:firstLine="340"/>
            <w:rPr>
              <w:rFonts w:asciiTheme="minorHAnsi" w:hAnsiTheme="minorHAnsi" w:cstheme="minorHAnsi"/>
              <w:b/>
              <w:bCs/>
              <w:color w:val="8064A2" w:themeColor="accent4"/>
              <w:sz w:val="28"/>
              <w:szCs w:val="28"/>
            </w:rPr>
          </w:pPr>
          <w:r>
            <w:rPr>
              <w:rFonts w:asciiTheme="minorHAnsi" w:hAnsiTheme="minorHAnsi" w:cstheme="minorHAnsi"/>
              <w:b/>
              <w:bCs/>
              <w:color w:val="8064A2" w:themeColor="accent4"/>
              <w:sz w:val="28"/>
              <w:szCs w:val="28"/>
            </w:rPr>
            <w:t>10</w:t>
          </w:r>
          <w:r w:rsidR="00A448C8">
            <w:rPr>
              <w:rFonts w:asciiTheme="minorHAnsi" w:hAnsiTheme="minorHAnsi" w:cstheme="minorHAnsi"/>
              <w:b/>
              <w:bCs/>
              <w:color w:val="8064A2" w:themeColor="accent4"/>
              <w:sz w:val="28"/>
              <w:szCs w:val="28"/>
            </w:rPr>
            <w:t xml:space="preserve">. </w:t>
          </w:r>
          <w:r w:rsidR="00FD528D">
            <w:rPr>
              <w:rFonts w:asciiTheme="minorHAnsi" w:hAnsiTheme="minorHAnsi" w:cstheme="minorHAnsi"/>
              <w:b/>
              <w:bCs/>
              <w:color w:val="8064A2" w:themeColor="accent4"/>
              <w:sz w:val="28"/>
              <w:szCs w:val="28"/>
            </w:rPr>
            <w:t>Eviction</w:t>
          </w:r>
        </w:p>
        <w:p w14:paraId="280DDD4D" w14:textId="77777777" w:rsidR="00F64CAC" w:rsidRDefault="00F64CAC" w:rsidP="00A57437">
          <w:pPr>
            <w:rPr>
              <w:rFonts w:asciiTheme="minorHAnsi" w:hAnsiTheme="minorHAnsi" w:cstheme="minorHAnsi"/>
              <w:b/>
              <w:bCs/>
              <w:color w:val="8064A2" w:themeColor="accent4"/>
              <w:sz w:val="28"/>
              <w:szCs w:val="28"/>
            </w:rPr>
          </w:pPr>
        </w:p>
        <w:p w14:paraId="3326DFC7" w14:textId="13413943" w:rsidR="00675E0F" w:rsidRPr="0069336F" w:rsidRDefault="00675E0F" w:rsidP="00675E0F">
          <w:pPr>
            <w:pStyle w:val="BodyText"/>
            <w:spacing w:line="276" w:lineRule="auto"/>
            <w:ind w:left="340"/>
            <w:rPr>
              <w:rFonts w:asciiTheme="minorHAnsi" w:hAnsiTheme="minorHAnsi" w:cstheme="minorHAnsi"/>
              <w:color w:val="4F81BD" w:themeColor="accent1"/>
              <w:sz w:val="22"/>
              <w:szCs w:val="24"/>
            </w:rPr>
          </w:pPr>
          <w:r w:rsidRPr="0069336F">
            <w:rPr>
              <w:rFonts w:asciiTheme="minorHAnsi" w:hAnsiTheme="minorHAnsi" w:cstheme="minorHAnsi"/>
              <w:color w:val="4F81BD" w:themeColor="accent1"/>
              <w:sz w:val="22"/>
              <w:szCs w:val="24"/>
            </w:rPr>
            <w:t xml:space="preserve">No eviction can take place without the approval of Head of Housing or Operations Director in their absence. We will only carry out an eviction where a county court bailiff is </w:t>
          </w:r>
          <w:r w:rsidR="00C44249" w:rsidRPr="0069336F">
            <w:rPr>
              <w:rFonts w:asciiTheme="minorHAnsi" w:hAnsiTheme="minorHAnsi" w:cstheme="minorHAnsi"/>
              <w:color w:val="4F81BD" w:themeColor="accent1"/>
              <w:sz w:val="22"/>
              <w:szCs w:val="24"/>
            </w:rPr>
            <w:t>present,</w:t>
          </w:r>
          <w:r w:rsidRPr="0069336F">
            <w:rPr>
              <w:rFonts w:asciiTheme="minorHAnsi" w:hAnsiTheme="minorHAnsi" w:cstheme="minorHAnsi"/>
              <w:color w:val="4F81BD" w:themeColor="accent1"/>
              <w:sz w:val="22"/>
              <w:szCs w:val="24"/>
            </w:rPr>
            <w:t xml:space="preserve"> and we will work with the bailiff to ensure that it is done as sensitively as possible.</w:t>
          </w:r>
        </w:p>
        <w:p w14:paraId="0880404D" w14:textId="77777777" w:rsidR="00675E0F" w:rsidRPr="0069336F" w:rsidRDefault="00675E0F" w:rsidP="00675E0F">
          <w:pPr>
            <w:pStyle w:val="BodyText"/>
            <w:spacing w:line="276" w:lineRule="auto"/>
            <w:ind w:left="340"/>
            <w:rPr>
              <w:rFonts w:asciiTheme="minorHAnsi" w:hAnsiTheme="minorHAnsi" w:cstheme="minorHAnsi"/>
              <w:color w:val="4F81BD" w:themeColor="accent1"/>
              <w:sz w:val="22"/>
              <w:szCs w:val="24"/>
            </w:rPr>
          </w:pPr>
        </w:p>
        <w:p w14:paraId="22171E66" w14:textId="2099D50F" w:rsidR="00A31443" w:rsidRPr="0069336F" w:rsidRDefault="00675E0F" w:rsidP="00675E0F">
          <w:pPr>
            <w:pStyle w:val="BodyText"/>
            <w:spacing w:line="276" w:lineRule="auto"/>
            <w:ind w:left="340"/>
            <w:rPr>
              <w:rFonts w:asciiTheme="minorHAnsi" w:hAnsiTheme="minorHAnsi" w:cstheme="minorHAnsi"/>
              <w:color w:val="4F81BD" w:themeColor="accent1"/>
              <w:sz w:val="22"/>
              <w:szCs w:val="24"/>
            </w:rPr>
          </w:pPr>
          <w:r w:rsidRPr="0069336F">
            <w:rPr>
              <w:rFonts w:asciiTheme="minorHAnsi" w:hAnsiTheme="minorHAnsi" w:cstheme="minorHAnsi"/>
              <w:color w:val="4F81BD" w:themeColor="accent1"/>
              <w:sz w:val="22"/>
              <w:szCs w:val="24"/>
            </w:rPr>
            <w:t xml:space="preserve">We will send written notification of eviction to the local authority’s homelessness </w:t>
          </w:r>
          <w:proofErr w:type="gramStart"/>
          <w:r w:rsidRPr="0069336F">
            <w:rPr>
              <w:rFonts w:asciiTheme="minorHAnsi" w:hAnsiTheme="minorHAnsi" w:cstheme="minorHAnsi"/>
              <w:color w:val="4F81BD" w:themeColor="accent1"/>
              <w:sz w:val="22"/>
              <w:szCs w:val="24"/>
            </w:rPr>
            <w:t>team</w:t>
          </w:r>
          <w:proofErr w:type="gramEnd"/>
          <w:r w:rsidR="00C44249" w:rsidRPr="0069336F">
            <w:rPr>
              <w:rFonts w:asciiTheme="minorHAnsi" w:hAnsiTheme="minorHAnsi" w:cstheme="minorHAnsi"/>
              <w:color w:val="4F81BD" w:themeColor="accent1"/>
              <w:sz w:val="22"/>
              <w:szCs w:val="24"/>
            </w:rPr>
            <w:t xml:space="preserve"> and we will advise the tenant in writing</w:t>
          </w:r>
          <w:r w:rsidR="0022010D" w:rsidRPr="0069336F">
            <w:rPr>
              <w:rFonts w:asciiTheme="minorHAnsi" w:hAnsiTheme="minorHAnsi" w:cstheme="minorHAnsi"/>
              <w:color w:val="4F81BD" w:themeColor="accent1"/>
              <w:sz w:val="22"/>
              <w:szCs w:val="24"/>
            </w:rPr>
            <w:t xml:space="preserve"> where they can seek help and support, including their right to approach the local authority under the Homelessness Reducti</w:t>
          </w:r>
          <w:r w:rsidR="00FD6692" w:rsidRPr="0069336F">
            <w:rPr>
              <w:rFonts w:asciiTheme="minorHAnsi" w:hAnsiTheme="minorHAnsi" w:cstheme="minorHAnsi"/>
              <w:color w:val="4F81BD" w:themeColor="accent1"/>
              <w:sz w:val="22"/>
              <w:szCs w:val="24"/>
            </w:rPr>
            <w:t>on</w:t>
          </w:r>
          <w:r w:rsidR="0022010D" w:rsidRPr="0069336F">
            <w:rPr>
              <w:rFonts w:asciiTheme="minorHAnsi" w:hAnsiTheme="minorHAnsi" w:cstheme="minorHAnsi"/>
              <w:color w:val="4F81BD" w:themeColor="accent1"/>
              <w:sz w:val="22"/>
              <w:szCs w:val="24"/>
            </w:rPr>
            <w:t xml:space="preserve"> Act </w:t>
          </w:r>
          <w:r w:rsidR="00FD6692" w:rsidRPr="0069336F">
            <w:rPr>
              <w:rFonts w:asciiTheme="minorHAnsi" w:hAnsiTheme="minorHAnsi" w:cstheme="minorHAnsi"/>
              <w:color w:val="4F81BD" w:themeColor="accent1"/>
              <w:sz w:val="22"/>
              <w:szCs w:val="24"/>
            </w:rPr>
            <w:t>2017.</w:t>
          </w:r>
        </w:p>
        <w:p w14:paraId="756ED0D7" w14:textId="3B0CC51B" w:rsidR="00937138" w:rsidRPr="006D3397" w:rsidRDefault="00FB3F3C" w:rsidP="00636B29">
          <w:pPr>
            <w:pStyle w:val="ListParagraph"/>
            <w:numPr>
              <w:ilvl w:val="1"/>
              <w:numId w:val="0"/>
            </w:numPr>
            <w:spacing w:after="200" w:line="276" w:lineRule="auto"/>
            <w:contextualSpacing/>
            <w:jc w:val="both"/>
            <w:rPr>
              <w:rFonts w:asciiTheme="minorHAnsi" w:hAnsiTheme="minorHAnsi" w:cstheme="minorHAnsi"/>
              <w:color w:val="4F81BD" w:themeColor="accent1"/>
              <w:szCs w:val="24"/>
            </w:rPr>
          </w:pPr>
        </w:p>
      </w:sdtContent>
    </w:sdt>
    <w:p w14:paraId="7989EF36" w14:textId="28E2D8C7" w:rsidR="00456AA2" w:rsidRPr="00456AA2" w:rsidRDefault="00860FF5" w:rsidP="004D660F">
      <w:pPr>
        <w:pStyle w:val="BodyText"/>
        <w:spacing w:line="276" w:lineRule="auto"/>
        <w:ind w:firstLine="340"/>
        <w:rPr>
          <w:rFonts w:asciiTheme="minorHAnsi" w:hAnsiTheme="minorHAnsi" w:cstheme="minorHAnsi"/>
          <w:b/>
          <w:color w:val="8064A2" w:themeColor="accent4"/>
          <w:sz w:val="28"/>
          <w:szCs w:val="28"/>
        </w:rPr>
      </w:pPr>
      <w:r>
        <w:rPr>
          <w:rFonts w:asciiTheme="minorHAnsi" w:hAnsiTheme="minorHAnsi" w:cstheme="minorHAnsi"/>
          <w:b/>
          <w:color w:val="8064A2" w:themeColor="accent4"/>
          <w:sz w:val="28"/>
          <w:szCs w:val="28"/>
        </w:rPr>
        <w:t>11</w:t>
      </w:r>
      <w:r w:rsidR="00456AA2" w:rsidRPr="00456AA2">
        <w:rPr>
          <w:rFonts w:asciiTheme="minorHAnsi" w:hAnsiTheme="minorHAnsi" w:cstheme="minorHAnsi"/>
          <w:b/>
          <w:color w:val="8064A2" w:themeColor="accent4"/>
          <w:sz w:val="28"/>
          <w:szCs w:val="28"/>
        </w:rPr>
        <w:t>.</w:t>
      </w:r>
      <w:r w:rsidR="00D830B2">
        <w:rPr>
          <w:rFonts w:asciiTheme="minorHAnsi" w:hAnsiTheme="minorHAnsi" w:cstheme="minorHAnsi"/>
          <w:b/>
          <w:color w:val="8064A2" w:themeColor="accent4"/>
          <w:sz w:val="28"/>
          <w:szCs w:val="28"/>
        </w:rPr>
        <w:t>0</w:t>
      </w:r>
      <w:r w:rsidR="00456AA2">
        <w:rPr>
          <w:rFonts w:asciiTheme="minorHAnsi" w:hAnsiTheme="minorHAnsi" w:cstheme="minorHAnsi"/>
          <w:b/>
          <w:color w:val="8064A2" w:themeColor="accent4"/>
          <w:sz w:val="28"/>
          <w:szCs w:val="28"/>
        </w:rPr>
        <w:t xml:space="preserve"> </w:t>
      </w:r>
      <w:r w:rsidR="00456AA2" w:rsidRPr="00456AA2">
        <w:rPr>
          <w:rFonts w:asciiTheme="minorHAnsi" w:hAnsiTheme="minorHAnsi" w:cstheme="minorHAnsi"/>
          <w:b/>
          <w:color w:val="8064A2" w:themeColor="accent4"/>
          <w:sz w:val="28"/>
          <w:szCs w:val="28"/>
        </w:rPr>
        <w:t xml:space="preserve">Review </w:t>
      </w:r>
    </w:p>
    <w:p w14:paraId="3BAADE75" w14:textId="77777777" w:rsidR="00456AA2" w:rsidRPr="00A47E08" w:rsidRDefault="00456AA2" w:rsidP="004D660F">
      <w:pPr>
        <w:pStyle w:val="BodyText"/>
        <w:spacing w:line="276" w:lineRule="auto"/>
        <w:ind w:left="340" w:hanging="720"/>
        <w:rPr>
          <w:rFonts w:ascii="Century Gothic" w:hAnsi="Century Gothic" w:cs="Calibri"/>
          <w:sz w:val="22"/>
          <w:szCs w:val="24"/>
        </w:rPr>
      </w:pPr>
    </w:p>
    <w:p w14:paraId="25250174" w14:textId="7EC78B22" w:rsidR="00456AA2" w:rsidRPr="00456AA2" w:rsidRDefault="00456AA2" w:rsidP="004D660F">
      <w:pPr>
        <w:pStyle w:val="BodyText"/>
        <w:spacing w:line="276" w:lineRule="auto"/>
        <w:ind w:left="340"/>
        <w:rPr>
          <w:rFonts w:asciiTheme="minorHAnsi" w:hAnsiTheme="minorHAnsi" w:cstheme="minorHAnsi"/>
          <w:color w:val="4F81BD" w:themeColor="accent1"/>
          <w:szCs w:val="24"/>
        </w:rPr>
      </w:pPr>
      <w:r w:rsidRPr="00456AA2">
        <w:rPr>
          <w:rFonts w:asciiTheme="minorHAnsi" w:hAnsiTheme="minorHAnsi" w:cstheme="minorHAnsi"/>
          <w:color w:val="4F81BD" w:themeColor="accent1"/>
          <w:szCs w:val="24"/>
        </w:rPr>
        <w:t xml:space="preserve">This Policy shall be reviewed and updated every two years or if there are any significant changes to current legislation, regulations or codes of practice or guidance. </w:t>
      </w:r>
    </w:p>
    <w:p w14:paraId="0F6B6C70" w14:textId="77777777" w:rsidR="0073227F" w:rsidRPr="0073227F" w:rsidRDefault="0073227F" w:rsidP="004D660F">
      <w:pPr>
        <w:pStyle w:val="BodyText"/>
        <w:spacing w:line="276" w:lineRule="auto"/>
        <w:ind w:left="340"/>
        <w:rPr>
          <w:rFonts w:asciiTheme="minorHAnsi" w:hAnsiTheme="minorHAnsi" w:cstheme="minorHAnsi"/>
          <w:color w:val="4F81BD" w:themeColor="accent1"/>
          <w:szCs w:val="24"/>
        </w:rPr>
      </w:pPr>
    </w:p>
    <w:p w14:paraId="17EFDDA5" w14:textId="61629822" w:rsidR="00BA3C67" w:rsidRPr="00BA3C67" w:rsidRDefault="00231174" w:rsidP="004D660F">
      <w:pPr>
        <w:pStyle w:val="BodyText"/>
        <w:spacing w:line="276" w:lineRule="auto"/>
        <w:ind w:left="340"/>
        <w:rPr>
          <w:rFonts w:asciiTheme="minorHAnsi" w:hAnsiTheme="minorHAnsi" w:cstheme="minorHAnsi"/>
          <w:color w:val="8064A2" w:themeColor="accent4"/>
          <w:sz w:val="28"/>
          <w:szCs w:val="28"/>
        </w:rPr>
      </w:pPr>
      <w:r>
        <w:rPr>
          <w:rFonts w:asciiTheme="minorHAnsi" w:hAnsiTheme="minorHAnsi" w:cstheme="minorHAnsi"/>
          <w:b/>
          <w:color w:val="8064A2" w:themeColor="accent4"/>
          <w:sz w:val="28"/>
          <w:szCs w:val="28"/>
        </w:rPr>
        <w:t>10</w:t>
      </w:r>
      <w:r w:rsidR="00BA3C67" w:rsidRPr="00BA3C67">
        <w:rPr>
          <w:rFonts w:asciiTheme="minorHAnsi" w:hAnsiTheme="minorHAnsi" w:cstheme="minorHAnsi"/>
          <w:b/>
          <w:color w:val="8064A2" w:themeColor="accent4"/>
          <w:sz w:val="28"/>
          <w:szCs w:val="28"/>
        </w:rPr>
        <w:t>.</w:t>
      </w:r>
      <w:r w:rsidR="00BA3C67">
        <w:rPr>
          <w:rFonts w:asciiTheme="minorHAnsi" w:hAnsiTheme="minorHAnsi" w:cstheme="minorHAnsi"/>
          <w:color w:val="8064A2" w:themeColor="accent4"/>
          <w:sz w:val="28"/>
          <w:szCs w:val="28"/>
        </w:rPr>
        <w:t xml:space="preserve"> </w:t>
      </w:r>
      <w:r w:rsidR="00BA3C67" w:rsidRPr="00BA3C67">
        <w:rPr>
          <w:rFonts w:asciiTheme="minorHAnsi" w:hAnsiTheme="minorHAnsi" w:cstheme="minorHAnsi"/>
          <w:b/>
          <w:color w:val="8064A2" w:themeColor="accent4"/>
          <w:sz w:val="28"/>
          <w:szCs w:val="28"/>
        </w:rPr>
        <w:t>Governance and Assurance</w:t>
      </w:r>
    </w:p>
    <w:p w14:paraId="6816C9F9" w14:textId="77777777" w:rsidR="00BA3C67" w:rsidRPr="00A47E08" w:rsidRDefault="00BA3C67" w:rsidP="00BA3C67">
      <w:pPr>
        <w:pStyle w:val="BodyText"/>
        <w:spacing w:line="276" w:lineRule="auto"/>
        <w:ind w:left="720" w:hanging="720"/>
        <w:rPr>
          <w:rFonts w:ascii="Century Gothic" w:hAnsi="Century Gothic" w:cs="Calibri"/>
          <w:szCs w:val="28"/>
        </w:rPr>
      </w:pPr>
    </w:p>
    <w:p w14:paraId="4D4F36CA" w14:textId="4B106CEE" w:rsidR="00BA3C67" w:rsidRPr="00BA3C67" w:rsidRDefault="00BA3C67" w:rsidP="00BA3C67">
      <w:pPr>
        <w:pStyle w:val="BodyText"/>
        <w:spacing w:line="276" w:lineRule="auto"/>
        <w:ind w:left="340"/>
        <w:rPr>
          <w:rFonts w:asciiTheme="minorHAnsi" w:hAnsiTheme="minorHAnsi" w:cstheme="minorHAnsi"/>
          <w:color w:val="4F81BD" w:themeColor="accent1"/>
          <w:szCs w:val="24"/>
        </w:rPr>
      </w:pPr>
      <w:r w:rsidRPr="00BA3C67">
        <w:rPr>
          <w:rFonts w:asciiTheme="minorHAnsi" w:hAnsiTheme="minorHAnsi" w:cstheme="minorHAnsi"/>
          <w:color w:val="4F81BD" w:themeColor="accent1"/>
          <w:szCs w:val="24"/>
        </w:rPr>
        <w:t xml:space="preserve">Monitoring of the implementation of this policy will be the responsibility of Board of Management. </w:t>
      </w:r>
    </w:p>
    <w:p w14:paraId="72F5BB59" w14:textId="77777777" w:rsidR="00BA3C67" w:rsidRPr="00BA3C67" w:rsidRDefault="00BA3C67" w:rsidP="00BA3C67">
      <w:pPr>
        <w:pStyle w:val="BodyText"/>
        <w:spacing w:line="276" w:lineRule="auto"/>
        <w:ind w:left="340"/>
        <w:rPr>
          <w:rFonts w:asciiTheme="minorHAnsi" w:hAnsiTheme="minorHAnsi" w:cstheme="minorHAnsi"/>
          <w:color w:val="4F81BD" w:themeColor="accent1"/>
          <w:szCs w:val="24"/>
        </w:rPr>
      </w:pPr>
    </w:p>
    <w:p w14:paraId="5821289C" w14:textId="21ECC275" w:rsidR="00BA3C67" w:rsidRPr="00BA3C67" w:rsidRDefault="00BA3C67" w:rsidP="00BA3C67">
      <w:pPr>
        <w:pStyle w:val="BodyText"/>
        <w:spacing w:line="276" w:lineRule="auto"/>
        <w:ind w:left="340"/>
        <w:rPr>
          <w:rFonts w:asciiTheme="minorHAnsi" w:hAnsiTheme="minorHAnsi" w:cstheme="minorHAnsi"/>
          <w:color w:val="4F81BD" w:themeColor="accent1"/>
          <w:szCs w:val="24"/>
        </w:rPr>
      </w:pPr>
      <w:r w:rsidRPr="00BA3C67">
        <w:rPr>
          <w:rFonts w:asciiTheme="minorHAnsi" w:hAnsiTheme="minorHAnsi" w:cstheme="minorHAnsi"/>
          <w:color w:val="4F81BD" w:themeColor="accent1"/>
          <w:szCs w:val="24"/>
        </w:rPr>
        <w:t xml:space="preserve">We will set annual performance targets to measure the success of our allocations service. Progress against these targets will be reported to the Board annually at the end of the first quarter. </w:t>
      </w:r>
    </w:p>
    <w:p w14:paraId="0B1FDC71" w14:textId="77777777" w:rsidR="00BA3C67" w:rsidRPr="00BA3C67" w:rsidRDefault="00BA3C67" w:rsidP="00BA3C67">
      <w:pPr>
        <w:pStyle w:val="BodyText"/>
        <w:spacing w:line="276" w:lineRule="auto"/>
        <w:ind w:left="340"/>
        <w:rPr>
          <w:rFonts w:asciiTheme="minorHAnsi" w:hAnsiTheme="minorHAnsi" w:cstheme="minorHAnsi"/>
          <w:color w:val="4F81BD" w:themeColor="accent1"/>
          <w:szCs w:val="24"/>
        </w:rPr>
      </w:pPr>
    </w:p>
    <w:p w14:paraId="60588083" w14:textId="25CE4A6B" w:rsidR="00BA3C67" w:rsidRPr="00682DDE" w:rsidRDefault="00BA3C67" w:rsidP="00682DDE">
      <w:pPr>
        <w:pStyle w:val="BodyText"/>
        <w:spacing w:line="276" w:lineRule="auto"/>
        <w:ind w:left="340"/>
        <w:rPr>
          <w:rFonts w:asciiTheme="minorHAnsi" w:hAnsiTheme="minorHAnsi" w:cstheme="minorHAnsi"/>
          <w:color w:val="4F81BD" w:themeColor="accent1"/>
          <w:szCs w:val="24"/>
        </w:rPr>
      </w:pPr>
      <w:r w:rsidRPr="00682DDE">
        <w:rPr>
          <w:rFonts w:asciiTheme="minorHAnsi" w:hAnsiTheme="minorHAnsi" w:cstheme="minorHAnsi"/>
          <w:color w:val="4F81BD" w:themeColor="accent1"/>
          <w:szCs w:val="24"/>
        </w:rPr>
        <w:t>These will include:</w:t>
      </w:r>
    </w:p>
    <w:p w14:paraId="3E471AE6" w14:textId="77777777" w:rsidR="00BA3C67" w:rsidRPr="00682DDE" w:rsidRDefault="00BA3C67" w:rsidP="00682DDE">
      <w:pPr>
        <w:pStyle w:val="BodyText"/>
        <w:spacing w:line="276" w:lineRule="auto"/>
        <w:ind w:left="340"/>
        <w:rPr>
          <w:rFonts w:asciiTheme="minorHAnsi" w:hAnsiTheme="minorHAnsi" w:cstheme="minorHAnsi"/>
          <w:color w:val="4F81BD" w:themeColor="accent1"/>
          <w:szCs w:val="24"/>
        </w:rPr>
      </w:pPr>
    </w:p>
    <w:p w14:paraId="1CE357AA" w14:textId="77777777" w:rsidR="00682DDE" w:rsidRPr="00682DDE" w:rsidRDefault="00682DDE" w:rsidP="00682DDE">
      <w:pPr>
        <w:pStyle w:val="BodyText"/>
        <w:numPr>
          <w:ilvl w:val="0"/>
          <w:numId w:val="45"/>
        </w:numPr>
        <w:spacing w:line="276" w:lineRule="auto"/>
        <w:rPr>
          <w:rFonts w:asciiTheme="minorHAnsi" w:hAnsiTheme="minorHAnsi" w:cstheme="minorHAnsi"/>
          <w:color w:val="4F81BD" w:themeColor="accent1"/>
          <w:szCs w:val="24"/>
        </w:rPr>
      </w:pPr>
      <w:r w:rsidRPr="00682DDE">
        <w:rPr>
          <w:rFonts w:asciiTheme="minorHAnsi" w:hAnsiTheme="minorHAnsi" w:cstheme="minorHAnsi"/>
          <w:color w:val="4F81BD" w:themeColor="accent1"/>
          <w:szCs w:val="24"/>
        </w:rPr>
        <w:lastRenderedPageBreak/>
        <w:t>Total value of outstanding rent arrears</w:t>
      </w:r>
    </w:p>
    <w:p w14:paraId="58A6C9A8" w14:textId="132FF5B4" w:rsidR="00682DDE" w:rsidRPr="00682DDE" w:rsidRDefault="00682DDE" w:rsidP="00682DDE">
      <w:pPr>
        <w:pStyle w:val="BodyText"/>
        <w:numPr>
          <w:ilvl w:val="0"/>
          <w:numId w:val="45"/>
        </w:numPr>
        <w:spacing w:line="276" w:lineRule="auto"/>
        <w:rPr>
          <w:rFonts w:asciiTheme="minorHAnsi" w:hAnsiTheme="minorHAnsi" w:cstheme="minorHAnsi"/>
          <w:color w:val="4F81BD" w:themeColor="accent1"/>
          <w:szCs w:val="24"/>
        </w:rPr>
      </w:pPr>
      <w:r w:rsidRPr="00682DDE">
        <w:rPr>
          <w:rFonts w:asciiTheme="minorHAnsi" w:hAnsiTheme="minorHAnsi" w:cstheme="minorHAnsi"/>
          <w:color w:val="4F81BD" w:themeColor="accent1"/>
          <w:szCs w:val="24"/>
        </w:rPr>
        <w:t>% of rent collected as a % of rent charged</w:t>
      </w:r>
    </w:p>
    <w:p w14:paraId="11931504" w14:textId="20F16C6D" w:rsidR="00682DDE" w:rsidRPr="00682DDE" w:rsidRDefault="00682DDE" w:rsidP="00682DDE">
      <w:pPr>
        <w:pStyle w:val="BodyText"/>
        <w:numPr>
          <w:ilvl w:val="0"/>
          <w:numId w:val="45"/>
        </w:numPr>
        <w:spacing w:line="276" w:lineRule="auto"/>
        <w:rPr>
          <w:rFonts w:asciiTheme="minorHAnsi" w:hAnsiTheme="minorHAnsi" w:cstheme="minorHAnsi"/>
          <w:color w:val="4F81BD" w:themeColor="accent1"/>
          <w:szCs w:val="24"/>
        </w:rPr>
      </w:pPr>
      <w:r w:rsidRPr="00682DDE">
        <w:rPr>
          <w:rFonts w:asciiTheme="minorHAnsi" w:hAnsiTheme="minorHAnsi" w:cstheme="minorHAnsi"/>
          <w:color w:val="4F81BD" w:themeColor="accent1"/>
          <w:szCs w:val="24"/>
        </w:rPr>
        <w:t>Total value of rent arrears written off as a bad debt</w:t>
      </w:r>
    </w:p>
    <w:p w14:paraId="5299EBE8" w14:textId="69CD2652" w:rsidR="00682DDE" w:rsidRPr="00682DDE" w:rsidRDefault="00682DDE" w:rsidP="00682DDE">
      <w:pPr>
        <w:pStyle w:val="BodyText"/>
        <w:numPr>
          <w:ilvl w:val="0"/>
          <w:numId w:val="45"/>
        </w:numPr>
        <w:spacing w:line="276" w:lineRule="auto"/>
        <w:rPr>
          <w:rFonts w:asciiTheme="minorHAnsi" w:hAnsiTheme="minorHAnsi" w:cstheme="minorHAnsi"/>
          <w:color w:val="4F81BD" w:themeColor="accent1"/>
          <w:szCs w:val="24"/>
        </w:rPr>
      </w:pPr>
      <w:r w:rsidRPr="00682DDE">
        <w:rPr>
          <w:rFonts w:asciiTheme="minorHAnsi" w:hAnsiTheme="minorHAnsi" w:cstheme="minorHAnsi"/>
          <w:color w:val="4F81BD" w:themeColor="accent1"/>
          <w:szCs w:val="24"/>
        </w:rPr>
        <w:t>Total value of former tenant debt recovered</w:t>
      </w:r>
    </w:p>
    <w:p w14:paraId="75FBF89F" w14:textId="5E02972F" w:rsidR="00682DDE" w:rsidRPr="00682DDE" w:rsidRDefault="00682DDE" w:rsidP="00682DDE">
      <w:pPr>
        <w:pStyle w:val="BodyText"/>
        <w:numPr>
          <w:ilvl w:val="0"/>
          <w:numId w:val="45"/>
        </w:numPr>
        <w:spacing w:line="276" w:lineRule="auto"/>
        <w:rPr>
          <w:rFonts w:asciiTheme="minorHAnsi" w:hAnsiTheme="minorHAnsi" w:cstheme="minorHAnsi"/>
          <w:color w:val="4F81BD" w:themeColor="accent1"/>
          <w:szCs w:val="24"/>
        </w:rPr>
      </w:pPr>
      <w:r w:rsidRPr="00682DDE">
        <w:rPr>
          <w:rFonts w:asciiTheme="minorHAnsi" w:hAnsiTheme="minorHAnsi" w:cstheme="minorHAnsi"/>
          <w:color w:val="4F81BD" w:themeColor="accent1"/>
          <w:szCs w:val="24"/>
        </w:rPr>
        <w:t xml:space="preserve">Total value of rechargeable repairs collected. </w:t>
      </w:r>
    </w:p>
    <w:p w14:paraId="5C122C7B" w14:textId="7D31BC9E" w:rsidR="00BA3C67" w:rsidRDefault="00682DDE" w:rsidP="00682DDE">
      <w:pPr>
        <w:pStyle w:val="BodyText"/>
        <w:numPr>
          <w:ilvl w:val="0"/>
          <w:numId w:val="45"/>
        </w:numPr>
        <w:spacing w:line="276" w:lineRule="auto"/>
        <w:rPr>
          <w:rFonts w:asciiTheme="minorHAnsi" w:hAnsiTheme="minorHAnsi" w:cstheme="minorHAnsi"/>
          <w:color w:val="4F81BD" w:themeColor="accent1"/>
          <w:szCs w:val="24"/>
        </w:rPr>
      </w:pPr>
      <w:r w:rsidRPr="00682DDE">
        <w:rPr>
          <w:rFonts w:asciiTheme="minorHAnsi" w:hAnsiTheme="minorHAnsi" w:cstheme="minorHAnsi"/>
          <w:color w:val="4F81BD" w:themeColor="accent1"/>
          <w:szCs w:val="24"/>
        </w:rPr>
        <w:t>Number of evictions</w:t>
      </w:r>
    </w:p>
    <w:p w14:paraId="1229F2D3" w14:textId="77777777" w:rsidR="00682DDE" w:rsidRPr="00682DDE" w:rsidRDefault="00682DDE" w:rsidP="00682DDE">
      <w:pPr>
        <w:pStyle w:val="BodyText"/>
        <w:spacing w:line="276" w:lineRule="auto"/>
        <w:rPr>
          <w:rFonts w:asciiTheme="minorHAnsi" w:hAnsiTheme="minorHAnsi" w:cstheme="minorHAnsi"/>
          <w:color w:val="4F81BD" w:themeColor="accent1"/>
          <w:szCs w:val="24"/>
        </w:rPr>
      </w:pPr>
    </w:p>
    <w:p w14:paraId="62179F12" w14:textId="77777777" w:rsidR="00682DDE" w:rsidRDefault="00682DDE" w:rsidP="00BB13E0">
      <w:pPr>
        <w:pStyle w:val="BodyText"/>
        <w:spacing w:line="276" w:lineRule="auto"/>
        <w:ind w:left="720" w:hanging="720"/>
        <w:rPr>
          <w:rFonts w:asciiTheme="minorHAnsi" w:hAnsiTheme="minorHAnsi" w:cstheme="minorHAnsi"/>
          <w:b/>
          <w:color w:val="8064A2" w:themeColor="accent4"/>
          <w:sz w:val="28"/>
          <w:szCs w:val="28"/>
        </w:rPr>
      </w:pPr>
    </w:p>
    <w:p w14:paraId="312A1048" w14:textId="10889061" w:rsidR="00BB13E0" w:rsidRPr="00BB13E0" w:rsidRDefault="00BB13E0" w:rsidP="001E0706">
      <w:pPr>
        <w:pStyle w:val="BodyText"/>
        <w:spacing w:line="276" w:lineRule="auto"/>
        <w:ind w:left="720"/>
        <w:rPr>
          <w:rFonts w:asciiTheme="minorHAnsi" w:hAnsiTheme="minorHAnsi" w:cstheme="minorHAnsi"/>
          <w:color w:val="8064A2" w:themeColor="accent4"/>
          <w:sz w:val="28"/>
          <w:szCs w:val="28"/>
        </w:rPr>
      </w:pPr>
      <w:r w:rsidRPr="00BB13E0">
        <w:rPr>
          <w:rFonts w:asciiTheme="minorHAnsi" w:hAnsiTheme="minorHAnsi" w:cstheme="minorHAnsi"/>
          <w:b/>
          <w:color w:val="8064A2" w:themeColor="accent4"/>
          <w:sz w:val="28"/>
          <w:szCs w:val="28"/>
        </w:rPr>
        <w:t>1</w:t>
      </w:r>
      <w:r w:rsidR="00682DDE">
        <w:rPr>
          <w:rFonts w:asciiTheme="minorHAnsi" w:hAnsiTheme="minorHAnsi" w:cstheme="minorHAnsi"/>
          <w:b/>
          <w:color w:val="8064A2" w:themeColor="accent4"/>
          <w:sz w:val="28"/>
          <w:szCs w:val="28"/>
        </w:rPr>
        <w:t>1</w:t>
      </w:r>
      <w:r w:rsidRPr="00BB13E0">
        <w:rPr>
          <w:rFonts w:asciiTheme="minorHAnsi" w:hAnsiTheme="minorHAnsi" w:cstheme="minorHAnsi"/>
          <w:b/>
          <w:color w:val="8064A2" w:themeColor="accent4"/>
          <w:sz w:val="28"/>
          <w:szCs w:val="28"/>
        </w:rPr>
        <w:t>. Equality and Diversity</w:t>
      </w:r>
    </w:p>
    <w:p w14:paraId="658D5A96" w14:textId="77777777" w:rsidR="00BB13E0" w:rsidRDefault="00BB13E0" w:rsidP="00BB13E0">
      <w:pPr>
        <w:spacing w:after="200" w:line="276" w:lineRule="auto"/>
        <w:jc w:val="both"/>
        <w:rPr>
          <w:rFonts w:asciiTheme="minorHAnsi" w:hAnsiTheme="minorHAnsi" w:cstheme="minorHAnsi"/>
          <w:color w:val="4F81BD" w:themeColor="accent1"/>
          <w:szCs w:val="24"/>
        </w:rPr>
      </w:pPr>
    </w:p>
    <w:p w14:paraId="480C61B7" w14:textId="20A142D3" w:rsidR="00BB13E0" w:rsidRPr="00C51417" w:rsidRDefault="00BB13E0" w:rsidP="001E0706">
      <w:pPr>
        <w:spacing w:after="200" w:line="276" w:lineRule="auto"/>
        <w:ind w:left="720"/>
        <w:jc w:val="both"/>
        <w:rPr>
          <w:rFonts w:asciiTheme="minorHAnsi" w:hAnsiTheme="minorHAnsi" w:cstheme="minorHAnsi"/>
          <w:color w:val="4F81BD" w:themeColor="accent1"/>
          <w:szCs w:val="24"/>
        </w:rPr>
      </w:pPr>
      <w:r w:rsidRPr="00C51417">
        <w:rPr>
          <w:rFonts w:asciiTheme="minorHAnsi" w:hAnsiTheme="minorHAnsi" w:cstheme="minorHAnsi"/>
          <w:color w:val="4F81BD" w:themeColor="accent1"/>
          <w:szCs w:val="24"/>
        </w:rPr>
        <w:t>All involved will recognise their ethical and legal duty to advance equality of opportunity and prevent discrimination on the grounds of; age, sex, sexual orientation, disability, race, religion or belief, gender reassignment, pregnancy and maternity, marriage and civil partnership.</w:t>
      </w:r>
    </w:p>
    <w:p w14:paraId="4275A024" w14:textId="146E1E74" w:rsidR="00937138" w:rsidRPr="00611DE8" w:rsidRDefault="00611DE8" w:rsidP="001E0706">
      <w:pPr>
        <w:pStyle w:val="Heading1"/>
        <w:ind w:firstLine="720"/>
        <w:jc w:val="both"/>
        <w:rPr>
          <w:rFonts w:asciiTheme="minorHAnsi" w:hAnsiTheme="minorHAnsi" w:cstheme="minorHAnsi"/>
          <w:b w:val="0"/>
          <w:color w:val="8064A2" w:themeColor="accent4"/>
          <w:sz w:val="28"/>
          <w:szCs w:val="28"/>
        </w:rPr>
      </w:pPr>
      <w:r w:rsidRPr="00611DE8">
        <w:rPr>
          <w:rFonts w:asciiTheme="minorHAnsi" w:hAnsiTheme="minorHAnsi" w:cstheme="minorHAnsi"/>
          <w:color w:val="8064A2" w:themeColor="accent4"/>
          <w:sz w:val="28"/>
          <w:szCs w:val="28"/>
        </w:rPr>
        <w:t>1</w:t>
      </w:r>
      <w:r w:rsidR="00682DDE">
        <w:rPr>
          <w:rFonts w:asciiTheme="minorHAnsi" w:hAnsiTheme="minorHAnsi" w:cstheme="minorHAnsi"/>
          <w:color w:val="8064A2" w:themeColor="accent4"/>
          <w:sz w:val="28"/>
          <w:szCs w:val="28"/>
        </w:rPr>
        <w:t>2</w:t>
      </w:r>
      <w:r w:rsidRPr="00611DE8">
        <w:rPr>
          <w:rFonts w:asciiTheme="minorHAnsi" w:hAnsiTheme="minorHAnsi" w:cstheme="minorHAnsi"/>
          <w:color w:val="8064A2" w:themeColor="accent4"/>
          <w:sz w:val="28"/>
          <w:szCs w:val="28"/>
        </w:rPr>
        <w:t xml:space="preserve">.0 </w:t>
      </w:r>
      <w:r w:rsidR="00937138" w:rsidRPr="00611DE8">
        <w:rPr>
          <w:rFonts w:asciiTheme="minorHAnsi" w:hAnsiTheme="minorHAnsi" w:cstheme="minorHAnsi"/>
          <w:color w:val="8064A2" w:themeColor="accent4"/>
          <w:sz w:val="28"/>
          <w:szCs w:val="28"/>
        </w:rPr>
        <w:t>Publication</w:t>
      </w:r>
    </w:p>
    <w:p w14:paraId="358D55DA" w14:textId="77777777" w:rsidR="00937138" w:rsidRPr="00611DE8" w:rsidRDefault="00937138" w:rsidP="001D4471">
      <w:pPr>
        <w:jc w:val="both"/>
        <w:rPr>
          <w:rFonts w:asciiTheme="minorHAnsi" w:hAnsiTheme="minorHAnsi" w:cstheme="minorHAnsi"/>
          <w:color w:val="8064A2" w:themeColor="accent4"/>
          <w:sz w:val="28"/>
          <w:szCs w:val="28"/>
        </w:rPr>
      </w:pPr>
    </w:p>
    <w:p w14:paraId="0A235EB2" w14:textId="77777777" w:rsidR="00937138" w:rsidRPr="00611DE8" w:rsidRDefault="00937138" w:rsidP="001E0706">
      <w:pPr>
        <w:pStyle w:val="ListParagraph"/>
        <w:numPr>
          <w:ilvl w:val="1"/>
          <w:numId w:val="0"/>
        </w:numPr>
        <w:spacing w:after="200" w:line="276" w:lineRule="auto"/>
        <w:ind w:firstLine="720"/>
        <w:contextualSpacing/>
        <w:jc w:val="both"/>
        <w:rPr>
          <w:rFonts w:asciiTheme="minorHAnsi" w:hAnsiTheme="minorHAnsi" w:cstheme="minorHAnsi"/>
          <w:color w:val="4F81BD" w:themeColor="accent1"/>
          <w:szCs w:val="24"/>
        </w:rPr>
      </w:pPr>
      <w:r w:rsidRPr="00611DE8">
        <w:rPr>
          <w:rFonts w:asciiTheme="minorHAnsi" w:hAnsiTheme="minorHAnsi" w:cstheme="minorHAnsi"/>
          <w:color w:val="4F81BD" w:themeColor="accent1"/>
          <w:szCs w:val="24"/>
        </w:rPr>
        <w:t>This Policy will be made available to the public and will be accessible via the Arches website.</w:t>
      </w:r>
    </w:p>
    <w:sectPr w:rsidR="00937138" w:rsidRPr="00611DE8" w:rsidSect="00823B32">
      <w:headerReference w:type="even" r:id="rId12"/>
      <w:headerReference w:type="default" r:id="rId13"/>
      <w:footerReference w:type="even" r:id="rId14"/>
      <w:footerReference w:type="default" r:id="rId15"/>
      <w:headerReference w:type="first" r:id="rId16"/>
      <w:footerReference w:type="first" r:id="rId17"/>
      <w:pgSz w:w="11906" w:h="16838"/>
      <w:pgMar w:top="1276" w:right="993" w:bottom="1440"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06025" w14:textId="77777777" w:rsidR="00BC6034" w:rsidRDefault="00BC6034">
      <w:r>
        <w:separator/>
      </w:r>
    </w:p>
  </w:endnote>
  <w:endnote w:type="continuationSeparator" w:id="0">
    <w:p w14:paraId="1767BB42" w14:textId="77777777" w:rsidR="00BC6034" w:rsidRDefault="00BC6034">
      <w:r>
        <w:continuationSeparator/>
      </w:r>
    </w:p>
  </w:endnote>
  <w:endnote w:type="continuationNotice" w:id="1">
    <w:p w14:paraId="4A6B5D37" w14:textId="77777777" w:rsidR="00BC6034" w:rsidRDefault="00BC6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41399" w14:textId="77777777" w:rsidR="008E4CE6" w:rsidRDefault="008E4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sz w:val="20"/>
      </w:rPr>
      <w:id w:val="908807765"/>
      <w:docPartObj>
        <w:docPartGallery w:val="Page Numbers (Bottom of Page)"/>
        <w:docPartUnique/>
      </w:docPartObj>
    </w:sdtPr>
    <w:sdtEndPr/>
    <w:sdtContent>
      <w:sdt>
        <w:sdtPr>
          <w:rPr>
            <w:color w:val="0070C0"/>
            <w:sz w:val="20"/>
          </w:rPr>
          <w:id w:val="1494916330"/>
          <w:docPartObj>
            <w:docPartGallery w:val="Page Numbers (Top of Page)"/>
            <w:docPartUnique/>
          </w:docPartObj>
        </w:sdtPr>
        <w:sdtEndPr/>
        <w:sdtContent>
          <w:p w14:paraId="31CAAB21" w14:textId="712B587B" w:rsidR="00AF2F37" w:rsidRPr="00C27512" w:rsidRDefault="00AF2F37">
            <w:pPr>
              <w:pStyle w:val="Footer"/>
              <w:jc w:val="right"/>
              <w:rPr>
                <w:color w:val="0070C0"/>
                <w:sz w:val="20"/>
              </w:rPr>
            </w:pPr>
            <w:r w:rsidRPr="00C27512">
              <w:rPr>
                <w:color w:val="0070C0"/>
                <w:sz w:val="20"/>
              </w:rPr>
              <w:t xml:space="preserve">Page </w:t>
            </w:r>
            <w:r w:rsidRPr="00C27512">
              <w:rPr>
                <w:b/>
                <w:bCs/>
                <w:color w:val="0070C0"/>
                <w:sz w:val="20"/>
                <w:szCs w:val="24"/>
              </w:rPr>
              <w:fldChar w:fldCharType="begin"/>
            </w:r>
            <w:r w:rsidRPr="00C27512">
              <w:rPr>
                <w:b/>
                <w:bCs/>
                <w:color w:val="0070C0"/>
                <w:sz w:val="20"/>
              </w:rPr>
              <w:instrText xml:space="preserve"> PAGE </w:instrText>
            </w:r>
            <w:r w:rsidRPr="00C27512">
              <w:rPr>
                <w:b/>
                <w:bCs/>
                <w:color w:val="0070C0"/>
                <w:sz w:val="20"/>
                <w:szCs w:val="24"/>
              </w:rPr>
              <w:fldChar w:fldCharType="separate"/>
            </w:r>
            <w:r w:rsidR="00376A15">
              <w:rPr>
                <w:b/>
                <w:bCs/>
                <w:noProof/>
                <w:color w:val="0070C0"/>
                <w:sz w:val="20"/>
              </w:rPr>
              <w:t>5</w:t>
            </w:r>
            <w:r w:rsidRPr="00C27512">
              <w:rPr>
                <w:b/>
                <w:bCs/>
                <w:color w:val="0070C0"/>
                <w:sz w:val="20"/>
                <w:szCs w:val="24"/>
              </w:rPr>
              <w:fldChar w:fldCharType="end"/>
            </w:r>
            <w:r w:rsidRPr="00C27512">
              <w:rPr>
                <w:color w:val="0070C0"/>
                <w:sz w:val="20"/>
              </w:rPr>
              <w:t xml:space="preserve"> of </w:t>
            </w:r>
            <w:r w:rsidRPr="00C27512">
              <w:rPr>
                <w:b/>
                <w:bCs/>
                <w:color w:val="0070C0"/>
                <w:sz w:val="20"/>
                <w:szCs w:val="24"/>
              </w:rPr>
              <w:fldChar w:fldCharType="begin"/>
            </w:r>
            <w:r w:rsidRPr="00C27512">
              <w:rPr>
                <w:b/>
                <w:bCs/>
                <w:color w:val="0070C0"/>
                <w:sz w:val="20"/>
              </w:rPr>
              <w:instrText xml:space="preserve"> NUMPAGES  </w:instrText>
            </w:r>
            <w:r w:rsidRPr="00C27512">
              <w:rPr>
                <w:b/>
                <w:bCs/>
                <w:color w:val="0070C0"/>
                <w:sz w:val="20"/>
                <w:szCs w:val="24"/>
              </w:rPr>
              <w:fldChar w:fldCharType="separate"/>
            </w:r>
            <w:r w:rsidR="00376A15">
              <w:rPr>
                <w:b/>
                <w:bCs/>
                <w:noProof/>
                <w:color w:val="0070C0"/>
                <w:sz w:val="20"/>
              </w:rPr>
              <w:t>5</w:t>
            </w:r>
            <w:r w:rsidRPr="00C27512">
              <w:rPr>
                <w:b/>
                <w:bCs/>
                <w:color w:val="0070C0"/>
                <w:sz w:val="20"/>
                <w:szCs w:val="24"/>
              </w:rPr>
              <w:fldChar w:fldCharType="end"/>
            </w:r>
          </w:p>
        </w:sdtContent>
      </w:sdt>
    </w:sdtContent>
  </w:sdt>
  <w:p w14:paraId="4713E07D" w14:textId="77777777" w:rsidR="00AF2F37" w:rsidRDefault="00AF2F37">
    <w:pPr>
      <w:pStyle w:val="Footer"/>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41B1A" w14:textId="77777777" w:rsidR="008E4CE6" w:rsidRDefault="008E4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A227E" w14:textId="77777777" w:rsidR="00BC6034" w:rsidRDefault="00BC6034">
      <w:r>
        <w:separator/>
      </w:r>
    </w:p>
  </w:footnote>
  <w:footnote w:type="continuationSeparator" w:id="0">
    <w:p w14:paraId="07042759" w14:textId="77777777" w:rsidR="00BC6034" w:rsidRDefault="00BC6034">
      <w:r>
        <w:continuationSeparator/>
      </w:r>
    </w:p>
  </w:footnote>
  <w:footnote w:type="continuationNotice" w:id="1">
    <w:p w14:paraId="7B7DCC75" w14:textId="77777777" w:rsidR="00BC6034" w:rsidRDefault="00BC6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3D410" w14:textId="77777777" w:rsidR="008E4CE6" w:rsidRDefault="008E4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6532" w14:textId="381CFFAB" w:rsidR="008E4CE6" w:rsidRDefault="008E4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80F6B" w14:textId="77777777" w:rsidR="008E4CE6" w:rsidRDefault="008E4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2A8B"/>
    <w:multiLevelType w:val="multilevel"/>
    <w:tmpl w:val="C4DE13FC"/>
    <w:lvl w:ilvl="0">
      <w:start w:val="2"/>
      <w:numFmt w:val="decimal"/>
      <w:lvlText w:val="%1."/>
      <w:lvlJc w:val="left"/>
      <w:pPr>
        <w:ind w:left="720" w:hanging="360"/>
      </w:pPr>
      <w:rPr>
        <w:rFonts w:ascii="Century Gothic" w:hAnsi="Century Gothic" w:cstheme="minorHAnsi" w:hint="default"/>
        <w:b/>
        <w:color w:val="0070C0"/>
      </w:rPr>
    </w:lvl>
    <w:lvl w:ilvl="1">
      <w:start w:val="1"/>
      <w:numFmt w:val="decimal"/>
      <w:isLgl/>
      <w:lvlText w:val="%1.%2"/>
      <w:lvlJc w:val="left"/>
      <w:pPr>
        <w:ind w:left="720" w:hanging="360"/>
      </w:pPr>
      <w:rPr>
        <w:rFonts w:hint="default"/>
        <w:color w:val="0070C0"/>
      </w:rPr>
    </w:lvl>
    <w:lvl w:ilvl="2">
      <w:start w:val="1"/>
      <w:numFmt w:val="decimal"/>
      <w:isLgl/>
      <w:lvlText w:val="%1.%2.%3"/>
      <w:lvlJc w:val="left"/>
      <w:pPr>
        <w:ind w:left="1080" w:hanging="720"/>
      </w:pPr>
      <w:rPr>
        <w:rFonts w:hint="default"/>
        <w:color w:val="0070C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EE2A0E"/>
    <w:multiLevelType w:val="hybridMultilevel"/>
    <w:tmpl w:val="44D89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B4CA7"/>
    <w:multiLevelType w:val="hybridMultilevel"/>
    <w:tmpl w:val="0C08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047F2"/>
    <w:multiLevelType w:val="hybridMultilevel"/>
    <w:tmpl w:val="18F029E6"/>
    <w:lvl w:ilvl="0" w:tplc="26C24978">
      <w:start w:val="4"/>
      <w:numFmt w:val="decimal"/>
      <w:lvlText w:val="%1."/>
      <w:lvlJc w:val="left"/>
      <w:pPr>
        <w:ind w:left="360" w:firstLine="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C6484F"/>
    <w:multiLevelType w:val="hybridMultilevel"/>
    <w:tmpl w:val="ACC48E14"/>
    <w:lvl w:ilvl="0" w:tplc="08090001">
      <w:start w:val="1"/>
      <w:numFmt w:val="bullet"/>
      <w:lvlText w:val=""/>
      <w:lvlJc w:val="left"/>
      <w:pPr>
        <w:ind w:left="2680" w:hanging="360"/>
      </w:pPr>
      <w:rPr>
        <w:rFonts w:ascii="Symbol" w:hAnsi="Symbol" w:hint="default"/>
      </w:rPr>
    </w:lvl>
    <w:lvl w:ilvl="1" w:tplc="08090003" w:tentative="1">
      <w:start w:val="1"/>
      <w:numFmt w:val="bullet"/>
      <w:lvlText w:val="o"/>
      <w:lvlJc w:val="left"/>
      <w:pPr>
        <w:ind w:left="3400" w:hanging="360"/>
      </w:pPr>
      <w:rPr>
        <w:rFonts w:ascii="Courier New" w:hAnsi="Courier New" w:cs="Courier New" w:hint="default"/>
      </w:rPr>
    </w:lvl>
    <w:lvl w:ilvl="2" w:tplc="08090005" w:tentative="1">
      <w:start w:val="1"/>
      <w:numFmt w:val="bullet"/>
      <w:lvlText w:val=""/>
      <w:lvlJc w:val="left"/>
      <w:pPr>
        <w:ind w:left="4120" w:hanging="360"/>
      </w:pPr>
      <w:rPr>
        <w:rFonts w:ascii="Wingdings" w:hAnsi="Wingdings" w:hint="default"/>
      </w:rPr>
    </w:lvl>
    <w:lvl w:ilvl="3" w:tplc="08090001" w:tentative="1">
      <w:start w:val="1"/>
      <w:numFmt w:val="bullet"/>
      <w:lvlText w:val=""/>
      <w:lvlJc w:val="left"/>
      <w:pPr>
        <w:ind w:left="4840" w:hanging="360"/>
      </w:pPr>
      <w:rPr>
        <w:rFonts w:ascii="Symbol" w:hAnsi="Symbol" w:hint="default"/>
      </w:rPr>
    </w:lvl>
    <w:lvl w:ilvl="4" w:tplc="08090003" w:tentative="1">
      <w:start w:val="1"/>
      <w:numFmt w:val="bullet"/>
      <w:lvlText w:val="o"/>
      <w:lvlJc w:val="left"/>
      <w:pPr>
        <w:ind w:left="5560" w:hanging="360"/>
      </w:pPr>
      <w:rPr>
        <w:rFonts w:ascii="Courier New" w:hAnsi="Courier New" w:cs="Courier New" w:hint="default"/>
      </w:rPr>
    </w:lvl>
    <w:lvl w:ilvl="5" w:tplc="08090005" w:tentative="1">
      <w:start w:val="1"/>
      <w:numFmt w:val="bullet"/>
      <w:lvlText w:val=""/>
      <w:lvlJc w:val="left"/>
      <w:pPr>
        <w:ind w:left="6280" w:hanging="360"/>
      </w:pPr>
      <w:rPr>
        <w:rFonts w:ascii="Wingdings" w:hAnsi="Wingdings" w:hint="default"/>
      </w:rPr>
    </w:lvl>
    <w:lvl w:ilvl="6" w:tplc="08090001" w:tentative="1">
      <w:start w:val="1"/>
      <w:numFmt w:val="bullet"/>
      <w:lvlText w:val=""/>
      <w:lvlJc w:val="left"/>
      <w:pPr>
        <w:ind w:left="7000" w:hanging="360"/>
      </w:pPr>
      <w:rPr>
        <w:rFonts w:ascii="Symbol" w:hAnsi="Symbol" w:hint="default"/>
      </w:rPr>
    </w:lvl>
    <w:lvl w:ilvl="7" w:tplc="08090003" w:tentative="1">
      <w:start w:val="1"/>
      <w:numFmt w:val="bullet"/>
      <w:lvlText w:val="o"/>
      <w:lvlJc w:val="left"/>
      <w:pPr>
        <w:ind w:left="7720" w:hanging="360"/>
      </w:pPr>
      <w:rPr>
        <w:rFonts w:ascii="Courier New" w:hAnsi="Courier New" w:cs="Courier New" w:hint="default"/>
      </w:rPr>
    </w:lvl>
    <w:lvl w:ilvl="8" w:tplc="08090005" w:tentative="1">
      <w:start w:val="1"/>
      <w:numFmt w:val="bullet"/>
      <w:lvlText w:val=""/>
      <w:lvlJc w:val="left"/>
      <w:pPr>
        <w:ind w:left="8440" w:hanging="360"/>
      </w:pPr>
      <w:rPr>
        <w:rFonts w:ascii="Wingdings" w:hAnsi="Wingdings" w:hint="default"/>
      </w:rPr>
    </w:lvl>
  </w:abstractNum>
  <w:abstractNum w:abstractNumId="5" w15:restartNumberingAfterBreak="0">
    <w:nsid w:val="09C86E33"/>
    <w:multiLevelType w:val="hybridMultilevel"/>
    <w:tmpl w:val="0712B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2C3DF9"/>
    <w:multiLevelType w:val="multilevel"/>
    <w:tmpl w:val="8CCE418E"/>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Century Gothic" w:hAnsi="Century Gothic"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B60D08"/>
    <w:multiLevelType w:val="multilevel"/>
    <w:tmpl w:val="BFD28B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EF7E58"/>
    <w:multiLevelType w:val="hybridMultilevel"/>
    <w:tmpl w:val="A1BAC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CA6B95"/>
    <w:multiLevelType w:val="multilevel"/>
    <w:tmpl w:val="BFD28B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8E4709"/>
    <w:multiLevelType w:val="hybridMultilevel"/>
    <w:tmpl w:val="99FE5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1E44A6"/>
    <w:multiLevelType w:val="hybridMultilevel"/>
    <w:tmpl w:val="4B2C4F2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1D1315D7"/>
    <w:multiLevelType w:val="hybridMultilevel"/>
    <w:tmpl w:val="F586C546"/>
    <w:lvl w:ilvl="0" w:tplc="C5F043E0">
      <w:numFmt w:val="bullet"/>
      <w:lvlText w:val="•"/>
      <w:lvlJc w:val="left"/>
      <w:pPr>
        <w:ind w:left="750" w:hanging="360"/>
      </w:pPr>
      <w:rPr>
        <w:rFonts w:ascii="Calibri" w:eastAsia="Times New Roman" w:hAnsi="Calibri" w:cs="Calibri"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205763DB"/>
    <w:multiLevelType w:val="hybridMultilevel"/>
    <w:tmpl w:val="4F3AD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1904C14"/>
    <w:multiLevelType w:val="hybridMultilevel"/>
    <w:tmpl w:val="A588C510"/>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5" w15:restartNumberingAfterBreak="0">
    <w:nsid w:val="229E357D"/>
    <w:multiLevelType w:val="hybridMultilevel"/>
    <w:tmpl w:val="5D9228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35F39DA"/>
    <w:multiLevelType w:val="hybridMultilevel"/>
    <w:tmpl w:val="64CAEE4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25B36D89"/>
    <w:multiLevelType w:val="hybridMultilevel"/>
    <w:tmpl w:val="BCA824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7215920"/>
    <w:multiLevelType w:val="multilevel"/>
    <w:tmpl w:val="DF2C5E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B6D2B14"/>
    <w:multiLevelType w:val="hybridMultilevel"/>
    <w:tmpl w:val="C32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7F3D10"/>
    <w:multiLevelType w:val="hybridMultilevel"/>
    <w:tmpl w:val="B0565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0F56373"/>
    <w:multiLevelType w:val="hybridMultilevel"/>
    <w:tmpl w:val="B6C88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C41121"/>
    <w:multiLevelType w:val="hybridMultilevel"/>
    <w:tmpl w:val="D6703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757193"/>
    <w:multiLevelType w:val="hybridMultilevel"/>
    <w:tmpl w:val="A9B65F62"/>
    <w:lvl w:ilvl="0" w:tplc="C5F043E0">
      <w:numFmt w:val="bullet"/>
      <w:lvlText w:val="•"/>
      <w:lvlJc w:val="left"/>
      <w:pPr>
        <w:ind w:left="1090" w:hanging="360"/>
      </w:pPr>
      <w:rPr>
        <w:rFonts w:ascii="Calibri" w:eastAsia="Times New Roman" w:hAnsi="Calibri" w:cs="Calibri"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4" w15:restartNumberingAfterBreak="0">
    <w:nsid w:val="37EE5D61"/>
    <w:multiLevelType w:val="hybridMultilevel"/>
    <w:tmpl w:val="57EEC344"/>
    <w:lvl w:ilvl="0" w:tplc="6B7E3158">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527096"/>
    <w:multiLevelType w:val="multilevel"/>
    <w:tmpl w:val="8CCE418E"/>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Century Gothic" w:hAnsi="Century Gothic"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983833"/>
    <w:multiLevelType w:val="hybridMultilevel"/>
    <w:tmpl w:val="72664F8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7" w15:restartNumberingAfterBreak="0">
    <w:nsid w:val="3B417E5E"/>
    <w:multiLevelType w:val="multilevel"/>
    <w:tmpl w:val="053C2926"/>
    <w:lvl w:ilvl="0">
      <w:start w:val="1"/>
      <w:numFmt w:val="decimal"/>
      <w:lvlText w:val="%1."/>
      <w:lvlJc w:val="left"/>
      <w:pPr>
        <w:ind w:left="1080" w:hanging="72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E116113"/>
    <w:multiLevelType w:val="hybridMultilevel"/>
    <w:tmpl w:val="CE02C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488464C"/>
    <w:multiLevelType w:val="hybridMultilevel"/>
    <w:tmpl w:val="29224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946848"/>
    <w:multiLevelType w:val="multilevel"/>
    <w:tmpl w:val="C04233B0"/>
    <w:lvl w:ilvl="0">
      <w:start w:val="2"/>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0A07A5"/>
    <w:multiLevelType w:val="multilevel"/>
    <w:tmpl w:val="B80E9496"/>
    <w:lvl w:ilvl="0">
      <w:start w:val="1"/>
      <w:numFmt w:val="decimal"/>
      <w:lvlText w:val="%1."/>
      <w:lvlJc w:val="left"/>
      <w:pPr>
        <w:ind w:left="720" w:hanging="360"/>
      </w:pPr>
      <w:rPr>
        <w:rFonts w:ascii="Century Gothic" w:hAnsi="Century Gothic" w:cstheme="minorHAnsi" w:hint="default"/>
        <w:b/>
        <w:color w:val="0070C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C38547D"/>
    <w:multiLevelType w:val="hybridMultilevel"/>
    <w:tmpl w:val="28245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953405"/>
    <w:multiLevelType w:val="multilevel"/>
    <w:tmpl w:val="BFD28B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2B23BFE"/>
    <w:multiLevelType w:val="hybridMultilevel"/>
    <w:tmpl w:val="1AF2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E22E5A"/>
    <w:multiLevelType w:val="hybridMultilevel"/>
    <w:tmpl w:val="C2222CB8"/>
    <w:lvl w:ilvl="0" w:tplc="C5F043E0">
      <w:numFmt w:val="bullet"/>
      <w:lvlText w:val="•"/>
      <w:lvlJc w:val="left"/>
      <w:pPr>
        <w:ind w:left="1090" w:hanging="360"/>
      </w:pPr>
      <w:rPr>
        <w:rFonts w:ascii="Calibri" w:eastAsia="Times New Roman" w:hAnsi="Calibri" w:cs="Calibri"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6" w15:restartNumberingAfterBreak="0">
    <w:nsid w:val="578003DC"/>
    <w:multiLevelType w:val="hybridMultilevel"/>
    <w:tmpl w:val="9F5E60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597D4FCD"/>
    <w:multiLevelType w:val="hybridMultilevel"/>
    <w:tmpl w:val="0D82BA4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8" w15:restartNumberingAfterBreak="0">
    <w:nsid w:val="5E147DEC"/>
    <w:multiLevelType w:val="hybridMultilevel"/>
    <w:tmpl w:val="547ED9AC"/>
    <w:lvl w:ilvl="0" w:tplc="08090001">
      <w:start w:val="1"/>
      <w:numFmt w:val="bullet"/>
      <w:lvlText w:val=""/>
      <w:lvlJc w:val="left"/>
      <w:pPr>
        <w:ind w:left="2189" w:hanging="360"/>
      </w:pPr>
      <w:rPr>
        <w:rFonts w:ascii="Symbol" w:hAnsi="Symbol" w:hint="default"/>
      </w:rPr>
    </w:lvl>
    <w:lvl w:ilvl="1" w:tplc="08090003" w:tentative="1">
      <w:start w:val="1"/>
      <w:numFmt w:val="bullet"/>
      <w:lvlText w:val="o"/>
      <w:lvlJc w:val="left"/>
      <w:pPr>
        <w:ind w:left="2909" w:hanging="360"/>
      </w:pPr>
      <w:rPr>
        <w:rFonts w:ascii="Courier New" w:hAnsi="Courier New" w:cs="Courier New" w:hint="default"/>
      </w:rPr>
    </w:lvl>
    <w:lvl w:ilvl="2" w:tplc="08090005" w:tentative="1">
      <w:start w:val="1"/>
      <w:numFmt w:val="bullet"/>
      <w:lvlText w:val=""/>
      <w:lvlJc w:val="left"/>
      <w:pPr>
        <w:ind w:left="3629" w:hanging="360"/>
      </w:pPr>
      <w:rPr>
        <w:rFonts w:ascii="Wingdings" w:hAnsi="Wingdings" w:hint="default"/>
      </w:rPr>
    </w:lvl>
    <w:lvl w:ilvl="3" w:tplc="08090001" w:tentative="1">
      <w:start w:val="1"/>
      <w:numFmt w:val="bullet"/>
      <w:lvlText w:val=""/>
      <w:lvlJc w:val="left"/>
      <w:pPr>
        <w:ind w:left="4349" w:hanging="360"/>
      </w:pPr>
      <w:rPr>
        <w:rFonts w:ascii="Symbol" w:hAnsi="Symbol" w:hint="default"/>
      </w:rPr>
    </w:lvl>
    <w:lvl w:ilvl="4" w:tplc="08090003" w:tentative="1">
      <w:start w:val="1"/>
      <w:numFmt w:val="bullet"/>
      <w:lvlText w:val="o"/>
      <w:lvlJc w:val="left"/>
      <w:pPr>
        <w:ind w:left="5069" w:hanging="360"/>
      </w:pPr>
      <w:rPr>
        <w:rFonts w:ascii="Courier New" w:hAnsi="Courier New" w:cs="Courier New" w:hint="default"/>
      </w:rPr>
    </w:lvl>
    <w:lvl w:ilvl="5" w:tplc="08090005" w:tentative="1">
      <w:start w:val="1"/>
      <w:numFmt w:val="bullet"/>
      <w:lvlText w:val=""/>
      <w:lvlJc w:val="left"/>
      <w:pPr>
        <w:ind w:left="5789" w:hanging="360"/>
      </w:pPr>
      <w:rPr>
        <w:rFonts w:ascii="Wingdings" w:hAnsi="Wingdings" w:hint="default"/>
      </w:rPr>
    </w:lvl>
    <w:lvl w:ilvl="6" w:tplc="08090001" w:tentative="1">
      <w:start w:val="1"/>
      <w:numFmt w:val="bullet"/>
      <w:lvlText w:val=""/>
      <w:lvlJc w:val="left"/>
      <w:pPr>
        <w:ind w:left="6509" w:hanging="360"/>
      </w:pPr>
      <w:rPr>
        <w:rFonts w:ascii="Symbol" w:hAnsi="Symbol" w:hint="default"/>
      </w:rPr>
    </w:lvl>
    <w:lvl w:ilvl="7" w:tplc="08090003" w:tentative="1">
      <w:start w:val="1"/>
      <w:numFmt w:val="bullet"/>
      <w:lvlText w:val="o"/>
      <w:lvlJc w:val="left"/>
      <w:pPr>
        <w:ind w:left="7229" w:hanging="360"/>
      </w:pPr>
      <w:rPr>
        <w:rFonts w:ascii="Courier New" w:hAnsi="Courier New" w:cs="Courier New" w:hint="default"/>
      </w:rPr>
    </w:lvl>
    <w:lvl w:ilvl="8" w:tplc="08090005" w:tentative="1">
      <w:start w:val="1"/>
      <w:numFmt w:val="bullet"/>
      <w:lvlText w:val=""/>
      <w:lvlJc w:val="left"/>
      <w:pPr>
        <w:ind w:left="7949" w:hanging="360"/>
      </w:pPr>
      <w:rPr>
        <w:rFonts w:ascii="Wingdings" w:hAnsi="Wingdings" w:hint="default"/>
      </w:rPr>
    </w:lvl>
  </w:abstractNum>
  <w:abstractNum w:abstractNumId="39" w15:restartNumberingAfterBreak="0">
    <w:nsid w:val="5E785B37"/>
    <w:multiLevelType w:val="hybridMultilevel"/>
    <w:tmpl w:val="F8B24F46"/>
    <w:lvl w:ilvl="0" w:tplc="08090001">
      <w:start w:val="1"/>
      <w:numFmt w:val="bullet"/>
      <w:lvlText w:val=""/>
      <w:lvlJc w:val="left"/>
      <w:pPr>
        <w:ind w:left="1941" w:hanging="360"/>
      </w:pPr>
      <w:rPr>
        <w:rFonts w:ascii="Symbol" w:hAnsi="Symbol" w:hint="default"/>
      </w:rPr>
    </w:lvl>
    <w:lvl w:ilvl="1" w:tplc="08090003" w:tentative="1">
      <w:start w:val="1"/>
      <w:numFmt w:val="bullet"/>
      <w:lvlText w:val="o"/>
      <w:lvlJc w:val="left"/>
      <w:pPr>
        <w:ind w:left="2661" w:hanging="360"/>
      </w:pPr>
      <w:rPr>
        <w:rFonts w:ascii="Courier New" w:hAnsi="Courier New" w:cs="Courier New" w:hint="default"/>
      </w:rPr>
    </w:lvl>
    <w:lvl w:ilvl="2" w:tplc="08090005" w:tentative="1">
      <w:start w:val="1"/>
      <w:numFmt w:val="bullet"/>
      <w:lvlText w:val=""/>
      <w:lvlJc w:val="left"/>
      <w:pPr>
        <w:ind w:left="3381" w:hanging="360"/>
      </w:pPr>
      <w:rPr>
        <w:rFonts w:ascii="Wingdings" w:hAnsi="Wingdings" w:hint="default"/>
      </w:rPr>
    </w:lvl>
    <w:lvl w:ilvl="3" w:tplc="08090001" w:tentative="1">
      <w:start w:val="1"/>
      <w:numFmt w:val="bullet"/>
      <w:lvlText w:val=""/>
      <w:lvlJc w:val="left"/>
      <w:pPr>
        <w:ind w:left="4101" w:hanging="360"/>
      </w:pPr>
      <w:rPr>
        <w:rFonts w:ascii="Symbol" w:hAnsi="Symbol" w:hint="default"/>
      </w:rPr>
    </w:lvl>
    <w:lvl w:ilvl="4" w:tplc="08090003" w:tentative="1">
      <w:start w:val="1"/>
      <w:numFmt w:val="bullet"/>
      <w:lvlText w:val="o"/>
      <w:lvlJc w:val="left"/>
      <w:pPr>
        <w:ind w:left="4821" w:hanging="360"/>
      </w:pPr>
      <w:rPr>
        <w:rFonts w:ascii="Courier New" w:hAnsi="Courier New" w:cs="Courier New" w:hint="default"/>
      </w:rPr>
    </w:lvl>
    <w:lvl w:ilvl="5" w:tplc="08090005" w:tentative="1">
      <w:start w:val="1"/>
      <w:numFmt w:val="bullet"/>
      <w:lvlText w:val=""/>
      <w:lvlJc w:val="left"/>
      <w:pPr>
        <w:ind w:left="5541" w:hanging="360"/>
      </w:pPr>
      <w:rPr>
        <w:rFonts w:ascii="Wingdings" w:hAnsi="Wingdings" w:hint="default"/>
      </w:rPr>
    </w:lvl>
    <w:lvl w:ilvl="6" w:tplc="08090001" w:tentative="1">
      <w:start w:val="1"/>
      <w:numFmt w:val="bullet"/>
      <w:lvlText w:val=""/>
      <w:lvlJc w:val="left"/>
      <w:pPr>
        <w:ind w:left="6261" w:hanging="360"/>
      </w:pPr>
      <w:rPr>
        <w:rFonts w:ascii="Symbol" w:hAnsi="Symbol" w:hint="default"/>
      </w:rPr>
    </w:lvl>
    <w:lvl w:ilvl="7" w:tplc="08090003" w:tentative="1">
      <w:start w:val="1"/>
      <w:numFmt w:val="bullet"/>
      <w:lvlText w:val="o"/>
      <w:lvlJc w:val="left"/>
      <w:pPr>
        <w:ind w:left="6981" w:hanging="360"/>
      </w:pPr>
      <w:rPr>
        <w:rFonts w:ascii="Courier New" w:hAnsi="Courier New" w:cs="Courier New" w:hint="default"/>
      </w:rPr>
    </w:lvl>
    <w:lvl w:ilvl="8" w:tplc="08090005" w:tentative="1">
      <w:start w:val="1"/>
      <w:numFmt w:val="bullet"/>
      <w:lvlText w:val=""/>
      <w:lvlJc w:val="left"/>
      <w:pPr>
        <w:ind w:left="7701" w:hanging="360"/>
      </w:pPr>
      <w:rPr>
        <w:rFonts w:ascii="Wingdings" w:hAnsi="Wingdings" w:hint="default"/>
      </w:rPr>
    </w:lvl>
  </w:abstractNum>
  <w:abstractNum w:abstractNumId="40" w15:restartNumberingAfterBreak="0">
    <w:nsid w:val="5EDE2E3D"/>
    <w:multiLevelType w:val="hybridMultilevel"/>
    <w:tmpl w:val="07B03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67434B8"/>
    <w:multiLevelType w:val="hybridMultilevel"/>
    <w:tmpl w:val="8A708A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A5E629D"/>
    <w:multiLevelType w:val="hybridMultilevel"/>
    <w:tmpl w:val="0E7647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DAE7661"/>
    <w:multiLevelType w:val="hybridMultilevel"/>
    <w:tmpl w:val="26A03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C809F9"/>
    <w:multiLevelType w:val="hybridMultilevel"/>
    <w:tmpl w:val="A2B0C4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69156845">
    <w:abstractNumId w:val="31"/>
  </w:num>
  <w:num w:numId="2" w16cid:durableId="1231425719">
    <w:abstractNumId w:val="25"/>
  </w:num>
  <w:num w:numId="3" w16cid:durableId="311374391">
    <w:abstractNumId w:val="0"/>
  </w:num>
  <w:num w:numId="4" w16cid:durableId="87309647">
    <w:abstractNumId w:val="19"/>
  </w:num>
  <w:num w:numId="5" w16cid:durableId="2097437680">
    <w:abstractNumId w:val="6"/>
  </w:num>
  <w:num w:numId="6" w16cid:durableId="503085869">
    <w:abstractNumId w:val="42"/>
  </w:num>
  <w:num w:numId="7" w16cid:durableId="440534745">
    <w:abstractNumId w:val="28"/>
  </w:num>
  <w:num w:numId="8" w16cid:durableId="2002538861">
    <w:abstractNumId w:val="13"/>
  </w:num>
  <w:num w:numId="9" w16cid:durableId="822428731">
    <w:abstractNumId w:val="36"/>
  </w:num>
  <w:num w:numId="10" w16cid:durableId="512039075">
    <w:abstractNumId w:val="24"/>
  </w:num>
  <w:num w:numId="11" w16cid:durableId="1439526323">
    <w:abstractNumId w:val="27"/>
  </w:num>
  <w:num w:numId="12" w16cid:durableId="2050260303">
    <w:abstractNumId w:val="3"/>
  </w:num>
  <w:num w:numId="13" w16cid:durableId="331639329">
    <w:abstractNumId w:val="40"/>
  </w:num>
  <w:num w:numId="14" w16cid:durableId="661666323">
    <w:abstractNumId w:val="44"/>
  </w:num>
  <w:num w:numId="15" w16cid:durableId="239601885">
    <w:abstractNumId w:val="41"/>
  </w:num>
  <w:num w:numId="16" w16cid:durableId="410732855">
    <w:abstractNumId w:val="17"/>
  </w:num>
  <w:num w:numId="17" w16cid:durableId="455293366">
    <w:abstractNumId w:val="39"/>
  </w:num>
  <w:num w:numId="18" w16cid:durableId="1523277674">
    <w:abstractNumId w:val="21"/>
  </w:num>
  <w:num w:numId="19" w16cid:durableId="138304196">
    <w:abstractNumId w:val="32"/>
  </w:num>
  <w:num w:numId="20" w16cid:durableId="1154494400">
    <w:abstractNumId w:val="7"/>
  </w:num>
  <w:num w:numId="21" w16cid:durableId="1049763216">
    <w:abstractNumId w:val="37"/>
  </w:num>
  <w:num w:numId="22" w16cid:durableId="2125928220">
    <w:abstractNumId w:val="22"/>
  </w:num>
  <w:num w:numId="23" w16cid:durableId="1228808195">
    <w:abstractNumId w:val="34"/>
  </w:num>
  <w:num w:numId="24" w16cid:durableId="1228760896">
    <w:abstractNumId w:val="33"/>
  </w:num>
  <w:num w:numId="25" w16cid:durableId="424309294">
    <w:abstractNumId w:val="9"/>
  </w:num>
  <w:num w:numId="26" w16cid:durableId="262497907">
    <w:abstractNumId w:val="10"/>
  </w:num>
  <w:num w:numId="27" w16cid:durableId="1686133028">
    <w:abstractNumId w:val="5"/>
  </w:num>
  <w:num w:numId="28" w16cid:durableId="742292119">
    <w:abstractNumId w:val="18"/>
  </w:num>
  <w:num w:numId="29" w16cid:durableId="1301037391">
    <w:abstractNumId w:val="30"/>
  </w:num>
  <w:num w:numId="30" w16cid:durableId="1076127807">
    <w:abstractNumId w:val="1"/>
  </w:num>
  <w:num w:numId="31" w16cid:durableId="3174659">
    <w:abstractNumId w:val="29"/>
  </w:num>
  <w:num w:numId="32" w16cid:durableId="949436506">
    <w:abstractNumId w:val="20"/>
  </w:num>
  <w:num w:numId="33" w16cid:durableId="1527206907">
    <w:abstractNumId w:val="4"/>
  </w:num>
  <w:num w:numId="34" w16cid:durableId="1999191822">
    <w:abstractNumId w:val="26"/>
  </w:num>
  <w:num w:numId="35" w16cid:durableId="372850914">
    <w:abstractNumId w:val="43"/>
  </w:num>
  <w:num w:numId="36" w16cid:durableId="1787964133">
    <w:abstractNumId w:val="38"/>
  </w:num>
  <w:num w:numId="37" w16cid:durableId="1381830039">
    <w:abstractNumId w:val="11"/>
  </w:num>
  <w:num w:numId="38" w16cid:durableId="1266960629">
    <w:abstractNumId w:val="16"/>
  </w:num>
  <w:num w:numId="39" w16cid:durableId="47263266">
    <w:abstractNumId w:val="8"/>
  </w:num>
  <w:num w:numId="40" w16cid:durableId="411393938">
    <w:abstractNumId w:val="15"/>
  </w:num>
  <w:num w:numId="41" w16cid:durableId="2055420808">
    <w:abstractNumId w:val="2"/>
  </w:num>
  <w:num w:numId="42" w16cid:durableId="19477848">
    <w:abstractNumId w:val="14"/>
  </w:num>
  <w:num w:numId="43" w16cid:durableId="139926114">
    <w:abstractNumId w:val="12"/>
  </w:num>
  <w:num w:numId="44" w16cid:durableId="1816339212">
    <w:abstractNumId w:val="23"/>
  </w:num>
  <w:num w:numId="45" w16cid:durableId="110784481">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8D"/>
    <w:rsid w:val="00000393"/>
    <w:rsid w:val="00004204"/>
    <w:rsid w:val="000055B7"/>
    <w:rsid w:val="00005E7F"/>
    <w:rsid w:val="0000613B"/>
    <w:rsid w:val="00010C00"/>
    <w:rsid w:val="00011087"/>
    <w:rsid w:val="00012827"/>
    <w:rsid w:val="0001718C"/>
    <w:rsid w:val="0002218E"/>
    <w:rsid w:val="00023318"/>
    <w:rsid w:val="000237AC"/>
    <w:rsid w:val="0002454D"/>
    <w:rsid w:val="00026370"/>
    <w:rsid w:val="00030D61"/>
    <w:rsid w:val="00031262"/>
    <w:rsid w:val="0003154C"/>
    <w:rsid w:val="00032ED1"/>
    <w:rsid w:val="00037353"/>
    <w:rsid w:val="00041150"/>
    <w:rsid w:val="00041A3F"/>
    <w:rsid w:val="00043423"/>
    <w:rsid w:val="0004412E"/>
    <w:rsid w:val="00044133"/>
    <w:rsid w:val="00044FE3"/>
    <w:rsid w:val="00055F90"/>
    <w:rsid w:val="0005697B"/>
    <w:rsid w:val="0006234C"/>
    <w:rsid w:val="000647C1"/>
    <w:rsid w:val="000670CD"/>
    <w:rsid w:val="0007369A"/>
    <w:rsid w:val="00073A85"/>
    <w:rsid w:val="00073C0C"/>
    <w:rsid w:val="00073EC1"/>
    <w:rsid w:val="00075F11"/>
    <w:rsid w:val="00076FC3"/>
    <w:rsid w:val="00083115"/>
    <w:rsid w:val="000846A0"/>
    <w:rsid w:val="000860A1"/>
    <w:rsid w:val="000865BE"/>
    <w:rsid w:val="00090378"/>
    <w:rsid w:val="00092457"/>
    <w:rsid w:val="000949F5"/>
    <w:rsid w:val="00095765"/>
    <w:rsid w:val="00096657"/>
    <w:rsid w:val="0009770B"/>
    <w:rsid w:val="000A0527"/>
    <w:rsid w:val="000A27C7"/>
    <w:rsid w:val="000A3125"/>
    <w:rsid w:val="000A38D3"/>
    <w:rsid w:val="000A4DB2"/>
    <w:rsid w:val="000A7C84"/>
    <w:rsid w:val="000A7D93"/>
    <w:rsid w:val="000B4A3A"/>
    <w:rsid w:val="000B7421"/>
    <w:rsid w:val="000C19B1"/>
    <w:rsid w:val="000C45E1"/>
    <w:rsid w:val="000C5172"/>
    <w:rsid w:val="000C5C7A"/>
    <w:rsid w:val="000D053C"/>
    <w:rsid w:val="000D089A"/>
    <w:rsid w:val="000D09A7"/>
    <w:rsid w:val="000D1F3A"/>
    <w:rsid w:val="000D51D9"/>
    <w:rsid w:val="000E292E"/>
    <w:rsid w:val="000F186B"/>
    <w:rsid w:val="000F3DAF"/>
    <w:rsid w:val="000F5072"/>
    <w:rsid w:val="00104002"/>
    <w:rsid w:val="0010486A"/>
    <w:rsid w:val="001051D9"/>
    <w:rsid w:val="00106260"/>
    <w:rsid w:val="001115FC"/>
    <w:rsid w:val="00111AEE"/>
    <w:rsid w:val="00111B00"/>
    <w:rsid w:val="00117237"/>
    <w:rsid w:val="00121B02"/>
    <w:rsid w:val="001228F9"/>
    <w:rsid w:val="00122F0A"/>
    <w:rsid w:val="00122FA2"/>
    <w:rsid w:val="00124DF2"/>
    <w:rsid w:val="00130ADD"/>
    <w:rsid w:val="001316D7"/>
    <w:rsid w:val="0013183C"/>
    <w:rsid w:val="00136859"/>
    <w:rsid w:val="0013796E"/>
    <w:rsid w:val="00137DB3"/>
    <w:rsid w:val="0014523A"/>
    <w:rsid w:val="0014671E"/>
    <w:rsid w:val="00147FA4"/>
    <w:rsid w:val="0015281F"/>
    <w:rsid w:val="00152F2F"/>
    <w:rsid w:val="00153BF1"/>
    <w:rsid w:val="00154636"/>
    <w:rsid w:val="001548BF"/>
    <w:rsid w:val="00156A96"/>
    <w:rsid w:val="00157DD6"/>
    <w:rsid w:val="00164C54"/>
    <w:rsid w:val="00173C8A"/>
    <w:rsid w:val="001746F4"/>
    <w:rsid w:val="00174D8A"/>
    <w:rsid w:val="00175345"/>
    <w:rsid w:val="00175826"/>
    <w:rsid w:val="00176954"/>
    <w:rsid w:val="00181129"/>
    <w:rsid w:val="0018118D"/>
    <w:rsid w:val="00182CD4"/>
    <w:rsid w:val="00183FC2"/>
    <w:rsid w:val="0018550F"/>
    <w:rsid w:val="00190E84"/>
    <w:rsid w:val="00197CAB"/>
    <w:rsid w:val="001A0BE3"/>
    <w:rsid w:val="001A298D"/>
    <w:rsid w:val="001A321F"/>
    <w:rsid w:val="001A4AAB"/>
    <w:rsid w:val="001A4F25"/>
    <w:rsid w:val="001A730F"/>
    <w:rsid w:val="001B58E6"/>
    <w:rsid w:val="001B671C"/>
    <w:rsid w:val="001B7450"/>
    <w:rsid w:val="001C07E6"/>
    <w:rsid w:val="001C11DA"/>
    <w:rsid w:val="001C290A"/>
    <w:rsid w:val="001C3549"/>
    <w:rsid w:val="001C4952"/>
    <w:rsid w:val="001C5A6B"/>
    <w:rsid w:val="001C668D"/>
    <w:rsid w:val="001C6964"/>
    <w:rsid w:val="001C6D81"/>
    <w:rsid w:val="001D1668"/>
    <w:rsid w:val="001D16F8"/>
    <w:rsid w:val="001D4324"/>
    <w:rsid w:val="001D4471"/>
    <w:rsid w:val="001D7378"/>
    <w:rsid w:val="001E0706"/>
    <w:rsid w:val="001E13B4"/>
    <w:rsid w:val="001E22FE"/>
    <w:rsid w:val="001E496F"/>
    <w:rsid w:val="001E5393"/>
    <w:rsid w:val="001F0504"/>
    <w:rsid w:val="001F09D6"/>
    <w:rsid w:val="001F0AE7"/>
    <w:rsid w:val="001F6024"/>
    <w:rsid w:val="001F727F"/>
    <w:rsid w:val="002007C2"/>
    <w:rsid w:val="0020124D"/>
    <w:rsid w:val="0022010D"/>
    <w:rsid w:val="00220686"/>
    <w:rsid w:val="00221B6A"/>
    <w:rsid w:val="00222DBD"/>
    <w:rsid w:val="00223141"/>
    <w:rsid w:val="00227853"/>
    <w:rsid w:val="00231174"/>
    <w:rsid w:val="00231D8C"/>
    <w:rsid w:val="002354CA"/>
    <w:rsid w:val="00235934"/>
    <w:rsid w:val="0023638A"/>
    <w:rsid w:val="0023641F"/>
    <w:rsid w:val="00236EF2"/>
    <w:rsid w:val="00243C2E"/>
    <w:rsid w:val="00244611"/>
    <w:rsid w:val="002446B8"/>
    <w:rsid w:val="0024518D"/>
    <w:rsid w:val="00246561"/>
    <w:rsid w:val="00251C8A"/>
    <w:rsid w:val="00256963"/>
    <w:rsid w:val="00257261"/>
    <w:rsid w:val="0025736C"/>
    <w:rsid w:val="00265967"/>
    <w:rsid w:val="00266D40"/>
    <w:rsid w:val="00280E77"/>
    <w:rsid w:val="00282897"/>
    <w:rsid w:val="00282D13"/>
    <w:rsid w:val="00283C28"/>
    <w:rsid w:val="002877A8"/>
    <w:rsid w:val="0029009B"/>
    <w:rsid w:val="00291B85"/>
    <w:rsid w:val="00294548"/>
    <w:rsid w:val="002948AF"/>
    <w:rsid w:val="00294ECF"/>
    <w:rsid w:val="00295BDE"/>
    <w:rsid w:val="00296A9F"/>
    <w:rsid w:val="002974F3"/>
    <w:rsid w:val="002977FA"/>
    <w:rsid w:val="002A22BA"/>
    <w:rsid w:val="002A30C1"/>
    <w:rsid w:val="002A35E8"/>
    <w:rsid w:val="002A4437"/>
    <w:rsid w:val="002A458A"/>
    <w:rsid w:val="002A6111"/>
    <w:rsid w:val="002A713A"/>
    <w:rsid w:val="002A7A9E"/>
    <w:rsid w:val="002B578B"/>
    <w:rsid w:val="002B6E0F"/>
    <w:rsid w:val="002C56C1"/>
    <w:rsid w:val="002D0003"/>
    <w:rsid w:val="002D04A7"/>
    <w:rsid w:val="002D1F2B"/>
    <w:rsid w:val="002D667B"/>
    <w:rsid w:val="002D6909"/>
    <w:rsid w:val="002D7D29"/>
    <w:rsid w:val="002F07F0"/>
    <w:rsid w:val="002F35D4"/>
    <w:rsid w:val="002F46AA"/>
    <w:rsid w:val="002F6B06"/>
    <w:rsid w:val="002F79DB"/>
    <w:rsid w:val="00302CE3"/>
    <w:rsid w:val="00302DD0"/>
    <w:rsid w:val="00304276"/>
    <w:rsid w:val="00304742"/>
    <w:rsid w:val="00306AFD"/>
    <w:rsid w:val="0031042E"/>
    <w:rsid w:val="003148C4"/>
    <w:rsid w:val="00316D23"/>
    <w:rsid w:val="0032205D"/>
    <w:rsid w:val="00322E81"/>
    <w:rsid w:val="003252CC"/>
    <w:rsid w:val="00326AE1"/>
    <w:rsid w:val="00327159"/>
    <w:rsid w:val="00336D38"/>
    <w:rsid w:val="003407FA"/>
    <w:rsid w:val="00340C7C"/>
    <w:rsid w:val="003441AB"/>
    <w:rsid w:val="0034465A"/>
    <w:rsid w:val="00347AFF"/>
    <w:rsid w:val="00356A8D"/>
    <w:rsid w:val="00360810"/>
    <w:rsid w:val="00360A95"/>
    <w:rsid w:val="0036719C"/>
    <w:rsid w:val="0036769F"/>
    <w:rsid w:val="00371EE0"/>
    <w:rsid w:val="003724B2"/>
    <w:rsid w:val="00375756"/>
    <w:rsid w:val="00375990"/>
    <w:rsid w:val="00376A15"/>
    <w:rsid w:val="00380A7A"/>
    <w:rsid w:val="0038103C"/>
    <w:rsid w:val="003819F6"/>
    <w:rsid w:val="00381D0E"/>
    <w:rsid w:val="00382AFE"/>
    <w:rsid w:val="00384C62"/>
    <w:rsid w:val="003866F4"/>
    <w:rsid w:val="003874B6"/>
    <w:rsid w:val="00392765"/>
    <w:rsid w:val="00393B78"/>
    <w:rsid w:val="003944FC"/>
    <w:rsid w:val="003946D2"/>
    <w:rsid w:val="00395F16"/>
    <w:rsid w:val="00395FAD"/>
    <w:rsid w:val="00396AA9"/>
    <w:rsid w:val="00397775"/>
    <w:rsid w:val="003A05EE"/>
    <w:rsid w:val="003A0797"/>
    <w:rsid w:val="003A0997"/>
    <w:rsid w:val="003A462B"/>
    <w:rsid w:val="003A5584"/>
    <w:rsid w:val="003A7DC5"/>
    <w:rsid w:val="003B0AB7"/>
    <w:rsid w:val="003B3193"/>
    <w:rsid w:val="003B44E4"/>
    <w:rsid w:val="003B593F"/>
    <w:rsid w:val="003C06C1"/>
    <w:rsid w:val="003C1FC7"/>
    <w:rsid w:val="003C5FB9"/>
    <w:rsid w:val="003C7623"/>
    <w:rsid w:val="003D5805"/>
    <w:rsid w:val="003E1564"/>
    <w:rsid w:val="003E5120"/>
    <w:rsid w:val="003E7A49"/>
    <w:rsid w:val="003F1694"/>
    <w:rsid w:val="003F389C"/>
    <w:rsid w:val="003F5A18"/>
    <w:rsid w:val="00402845"/>
    <w:rsid w:val="00402EF9"/>
    <w:rsid w:val="00403A86"/>
    <w:rsid w:val="0040523A"/>
    <w:rsid w:val="0041226E"/>
    <w:rsid w:val="004128C5"/>
    <w:rsid w:val="00412DE7"/>
    <w:rsid w:val="004144D2"/>
    <w:rsid w:val="00414616"/>
    <w:rsid w:val="00415CE7"/>
    <w:rsid w:val="00415EEC"/>
    <w:rsid w:val="00416B9E"/>
    <w:rsid w:val="00417C51"/>
    <w:rsid w:val="00422861"/>
    <w:rsid w:val="00422E8A"/>
    <w:rsid w:val="004243F8"/>
    <w:rsid w:val="00424F2F"/>
    <w:rsid w:val="00427BE8"/>
    <w:rsid w:val="00430536"/>
    <w:rsid w:val="00432FA7"/>
    <w:rsid w:val="0043485F"/>
    <w:rsid w:val="00435092"/>
    <w:rsid w:val="00435E26"/>
    <w:rsid w:val="004365D9"/>
    <w:rsid w:val="00442EBD"/>
    <w:rsid w:val="004430AE"/>
    <w:rsid w:val="00443D6E"/>
    <w:rsid w:val="00446F41"/>
    <w:rsid w:val="0044730B"/>
    <w:rsid w:val="0044754F"/>
    <w:rsid w:val="004475E0"/>
    <w:rsid w:val="00450BF8"/>
    <w:rsid w:val="004522E1"/>
    <w:rsid w:val="0045514E"/>
    <w:rsid w:val="00456604"/>
    <w:rsid w:val="00456AA2"/>
    <w:rsid w:val="00456DB8"/>
    <w:rsid w:val="00456F38"/>
    <w:rsid w:val="004602BA"/>
    <w:rsid w:val="00464D94"/>
    <w:rsid w:val="00466919"/>
    <w:rsid w:val="004672B0"/>
    <w:rsid w:val="004718AC"/>
    <w:rsid w:val="00471CD2"/>
    <w:rsid w:val="00472775"/>
    <w:rsid w:val="004729DF"/>
    <w:rsid w:val="004733AE"/>
    <w:rsid w:val="004745E1"/>
    <w:rsid w:val="00475A78"/>
    <w:rsid w:val="004763B7"/>
    <w:rsid w:val="00476822"/>
    <w:rsid w:val="0047710F"/>
    <w:rsid w:val="004774A0"/>
    <w:rsid w:val="004777F7"/>
    <w:rsid w:val="00481131"/>
    <w:rsid w:val="00481F38"/>
    <w:rsid w:val="00483C7F"/>
    <w:rsid w:val="00485175"/>
    <w:rsid w:val="00487ECF"/>
    <w:rsid w:val="0049245F"/>
    <w:rsid w:val="004932F7"/>
    <w:rsid w:val="00495133"/>
    <w:rsid w:val="00495633"/>
    <w:rsid w:val="004A131E"/>
    <w:rsid w:val="004A1AB8"/>
    <w:rsid w:val="004A2DB6"/>
    <w:rsid w:val="004A542A"/>
    <w:rsid w:val="004A779A"/>
    <w:rsid w:val="004A787E"/>
    <w:rsid w:val="004B018D"/>
    <w:rsid w:val="004B0553"/>
    <w:rsid w:val="004B0CCA"/>
    <w:rsid w:val="004B163A"/>
    <w:rsid w:val="004B1877"/>
    <w:rsid w:val="004B1B1D"/>
    <w:rsid w:val="004B28F5"/>
    <w:rsid w:val="004B4A54"/>
    <w:rsid w:val="004C0F01"/>
    <w:rsid w:val="004C719B"/>
    <w:rsid w:val="004D5097"/>
    <w:rsid w:val="004D5253"/>
    <w:rsid w:val="004D660F"/>
    <w:rsid w:val="004D6A17"/>
    <w:rsid w:val="004E00E7"/>
    <w:rsid w:val="004E74F9"/>
    <w:rsid w:val="004F347B"/>
    <w:rsid w:val="004F7AF9"/>
    <w:rsid w:val="00500E67"/>
    <w:rsid w:val="00503B3D"/>
    <w:rsid w:val="005048A5"/>
    <w:rsid w:val="00505B5C"/>
    <w:rsid w:val="00505C06"/>
    <w:rsid w:val="005070F9"/>
    <w:rsid w:val="00510340"/>
    <w:rsid w:val="00511144"/>
    <w:rsid w:val="00512696"/>
    <w:rsid w:val="005135D8"/>
    <w:rsid w:val="00516054"/>
    <w:rsid w:val="00516497"/>
    <w:rsid w:val="00516BB3"/>
    <w:rsid w:val="00525CFE"/>
    <w:rsid w:val="00527944"/>
    <w:rsid w:val="0053127D"/>
    <w:rsid w:val="00533EF4"/>
    <w:rsid w:val="00535A6A"/>
    <w:rsid w:val="00537580"/>
    <w:rsid w:val="00537F2D"/>
    <w:rsid w:val="005419AA"/>
    <w:rsid w:val="00542521"/>
    <w:rsid w:val="00543839"/>
    <w:rsid w:val="00544398"/>
    <w:rsid w:val="005506EE"/>
    <w:rsid w:val="00551A64"/>
    <w:rsid w:val="00555F63"/>
    <w:rsid w:val="00556587"/>
    <w:rsid w:val="0056182C"/>
    <w:rsid w:val="005636E4"/>
    <w:rsid w:val="0056455E"/>
    <w:rsid w:val="00566FFB"/>
    <w:rsid w:val="005675CB"/>
    <w:rsid w:val="005701F2"/>
    <w:rsid w:val="005707CF"/>
    <w:rsid w:val="00570D3A"/>
    <w:rsid w:val="00574308"/>
    <w:rsid w:val="00581289"/>
    <w:rsid w:val="00582E70"/>
    <w:rsid w:val="005837A0"/>
    <w:rsid w:val="005842D1"/>
    <w:rsid w:val="005844C9"/>
    <w:rsid w:val="00585FED"/>
    <w:rsid w:val="00586F4D"/>
    <w:rsid w:val="005930A2"/>
    <w:rsid w:val="00593B92"/>
    <w:rsid w:val="00595291"/>
    <w:rsid w:val="005965A3"/>
    <w:rsid w:val="005A0941"/>
    <w:rsid w:val="005A2FCB"/>
    <w:rsid w:val="005A5954"/>
    <w:rsid w:val="005B1F72"/>
    <w:rsid w:val="005B3A66"/>
    <w:rsid w:val="005B57B0"/>
    <w:rsid w:val="005C15EF"/>
    <w:rsid w:val="005C40DD"/>
    <w:rsid w:val="005D0D09"/>
    <w:rsid w:val="005D4FF8"/>
    <w:rsid w:val="005E0FFC"/>
    <w:rsid w:val="005E26D9"/>
    <w:rsid w:val="005E2BA0"/>
    <w:rsid w:val="005E47B8"/>
    <w:rsid w:val="005E7A8A"/>
    <w:rsid w:val="005E7FC4"/>
    <w:rsid w:val="005F7793"/>
    <w:rsid w:val="00602FC9"/>
    <w:rsid w:val="00603C6E"/>
    <w:rsid w:val="00605D39"/>
    <w:rsid w:val="006065D7"/>
    <w:rsid w:val="00606B23"/>
    <w:rsid w:val="00606B73"/>
    <w:rsid w:val="00607394"/>
    <w:rsid w:val="00607AFD"/>
    <w:rsid w:val="00611DE8"/>
    <w:rsid w:val="00611E9F"/>
    <w:rsid w:val="00613BD0"/>
    <w:rsid w:val="006163DC"/>
    <w:rsid w:val="0062116E"/>
    <w:rsid w:val="00622CAC"/>
    <w:rsid w:val="00624245"/>
    <w:rsid w:val="0062458C"/>
    <w:rsid w:val="00625593"/>
    <w:rsid w:val="006267C1"/>
    <w:rsid w:val="00626885"/>
    <w:rsid w:val="00631C75"/>
    <w:rsid w:val="00635963"/>
    <w:rsid w:val="00636B25"/>
    <w:rsid w:val="00636B29"/>
    <w:rsid w:val="006452D9"/>
    <w:rsid w:val="006461D9"/>
    <w:rsid w:val="00654D68"/>
    <w:rsid w:val="006558CF"/>
    <w:rsid w:val="00661ED2"/>
    <w:rsid w:val="0066291A"/>
    <w:rsid w:val="00665148"/>
    <w:rsid w:val="0067230E"/>
    <w:rsid w:val="00675AC5"/>
    <w:rsid w:val="00675DB2"/>
    <w:rsid w:val="00675E0F"/>
    <w:rsid w:val="00682DDE"/>
    <w:rsid w:val="00686826"/>
    <w:rsid w:val="006916AD"/>
    <w:rsid w:val="0069336F"/>
    <w:rsid w:val="006A1298"/>
    <w:rsid w:val="006A3244"/>
    <w:rsid w:val="006A4025"/>
    <w:rsid w:val="006A446A"/>
    <w:rsid w:val="006A4BC0"/>
    <w:rsid w:val="006A4E7D"/>
    <w:rsid w:val="006A57BC"/>
    <w:rsid w:val="006A65A6"/>
    <w:rsid w:val="006A686F"/>
    <w:rsid w:val="006B04DE"/>
    <w:rsid w:val="006B187C"/>
    <w:rsid w:val="006B3216"/>
    <w:rsid w:val="006B3F99"/>
    <w:rsid w:val="006B412A"/>
    <w:rsid w:val="006B4AAF"/>
    <w:rsid w:val="006C1166"/>
    <w:rsid w:val="006C2118"/>
    <w:rsid w:val="006C68F0"/>
    <w:rsid w:val="006C7ED9"/>
    <w:rsid w:val="006D25A8"/>
    <w:rsid w:val="006D3397"/>
    <w:rsid w:val="006D3B70"/>
    <w:rsid w:val="006D5E10"/>
    <w:rsid w:val="006D69F8"/>
    <w:rsid w:val="006E124D"/>
    <w:rsid w:val="006E2D9F"/>
    <w:rsid w:val="006E2EC5"/>
    <w:rsid w:val="006E5692"/>
    <w:rsid w:val="006E5BD7"/>
    <w:rsid w:val="006E5D58"/>
    <w:rsid w:val="006F1168"/>
    <w:rsid w:val="006F1C6C"/>
    <w:rsid w:val="006F5D15"/>
    <w:rsid w:val="006F64A2"/>
    <w:rsid w:val="006F6EE6"/>
    <w:rsid w:val="00700253"/>
    <w:rsid w:val="00703BB5"/>
    <w:rsid w:val="007058DA"/>
    <w:rsid w:val="00707ECD"/>
    <w:rsid w:val="007103F6"/>
    <w:rsid w:val="00710850"/>
    <w:rsid w:val="007114E4"/>
    <w:rsid w:val="00712063"/>
    <w:rsid w:val="00712441"/>
    <w:rsid w:val="00713793"/>
    <w:rsid w:val="007141C9"/>
    <w:rsid w:val="007159A7"/>
    <w:rsid w:val="0071677C"/>
    <w:rsid w:val="0071691E"/>
    <w:rsid w:val="00720538"/>
    <w:rsid w:val="00722748"/>
    <w:rsid w:val="0072308B"/>
    <w:rsid w:val="007255F2"/>
    <w:rsid w:val="00727CE2"/>
    <w:rsid w:val="00727EA9"/>
    <w:rsid w:val="007315E6"/>
    <w:rsid w:val="0073227F"/>
    <w:rsid w:val="0073361A"/>
    <w:rsid w:val="00734483"/>
    <w:rsid w:val="00736139"/>
    <w:rsid w:val="0074073C"/>
    <w:rsid w:val="00744297"/>
    <w:rsid w:val="00745001"/>
    <w:rsid w:val="00745FE2"/>
    <w:rsid w:val="007468F0"/>
    <w:rsid w:val="00751C4E"/>
    <w:rsid w:val="00755453"/>
    <w:rsid w:val="007554CB"/>
    <w:rsid w:val="0075736C"/>
    <w:rsid w:val="007613A2"/>
    <w:rsid w:val="00762049"/>
    <w:rsid w:val="00762608"/>
    <w:rsid w:val="00764DA4"/>
    <w:rsid w:val="0076545D"/>
    <w:rsid w:val="007664E6"/>
    <w:rsid w:val="007671A4"/>
    <w:rsid w:val="00777020"/>
    <w:rsid w:val="0077736A"/>
    <w:rsid w:val="0078082A"/>
    <w:rsid w:val="00780EEF"/>
    <w:rsid w:val="0078313C"/>
    <w:rsid w:val="007903E7"/>
    <w:rsid w:val="007914D2"/>
    <w:rsid w:val="00792169"/>
    <w:rsid w:val="007941E5"/>
    <w:rsid w:val="00794E46"/>
    <w:rsid w:val="00797695"/>
    <w:rsid w:val="007A40DE"/>
    <w:rsid w:val="007B36B8"/>
    <w:rsid w:val="007B499E"/>
    <w:rsid w:val="007B5537"/>
    <w:rsid w:val="007C23AD"/>
    <w:rsid w:val="007C7B97"/>
    <w:rsid w:val="007D2389"/>
    <w:rsid w:val="007D3016"/>
    <w:rsid w:val="007D342D"/>
    <w:rsid w:val="007D49B1"/>
    <w:rsid w:val="007E0267"/>
    <w:rsid w:val="007E290F"/>
    <w:rsid w:val="007E4CE9"/>
    <w:rsid w:val="007E5971"/>
    <w:rsid w:val="007E6CF2"/>
    <w:rsid w:val="007E6F9B"/>
    <w:rsid w:val="007F16C5"/>
    <w:rsid w:val="007F27D8"/>
    <w:rsid w:val="007F5501"/>
    <w:rsid w:val="0080049B"/>
    <w:rsid w:val="00800786"/>
    <w:rsid w:val="008016A9"/>
    <w:rsid w:val="0081542C"/>
    <w:rsid w:val="008159E2"/>
    <w:rsid w:val="008200CD"/>
    <w:rsid w:val="00820C9C"/>
    <w:rsid w:val="008226CC"/>
    <w:rsid w:val="00822AC7"/>
    <w:rsid w:val="00822F36"/>
    <w:rsid w:val="00823A36"/>
    <w:rsid w:val="00823B32"/>
    <w:rsid w:val="008243CD"/>
    <w:rsid w:val="00826659"/>
    <w:rsid w:val="00832834"/>
    <w:rsid w:val="0083382C"/>
    <w:rsid w:val="00835941"/>
    <w:rsid w:val="00835EA0"/>
    <w:rsid w:val="00836AD9"/>
    <w:rsid w:val="00837099"/>
    <w:rsid w:val="008373DA"/>
    <w:rsid w:val="008375B6"/>
    <w:rsid w:val="00837D98"/>
    <w:rsid w:val="008439D8"/>
    <w:rsid w:val="00844291"/>
    <w:rsid w:val="00851A93"/>
    <w:rsid w:val="00852048"/>
    <w:rsid w:val="008532F4"/>
    <w:rsid w:val="00853CFF"/>
    <w:rsid w:val="00854123"/>
    <w:rsid w:val="00860CF8"/>
    <w:rsid w:val="00860FF5"/>
    <w:rsid w:val="008647C0"/>
    <w:rsid w:val="008647EB"/>
    <w:rsid w:val="00880B4D"/>
    <w:rsid w:val="00881329"/>
    <w:rsid w:val="008821B2"/>
    <w:rsid w:val="0088272E"/>
    <w:rsid w:val="0088349B"/>
    <w:rsid w:val="00894A42"/>
    <w:rsid w:val="00895D66"/>
    <w:rsid w:val="008A1BFF"/>
    <w:rsid w:val="008A55E8"/>
    <w:rsid w:val="008A5C75"/>
    <w:rsid w:val="008A634B"/>
    <w:rsid w:val="008A6CE9"/>
    <w:rsid w:val="008A7A7C"/>
    <w:rsid w:val="008B1AF5"/>
    <w:rsid w:val="008B2906"/>
    <w:rsid w:val="008B2F8D"/>
    <w:rsid w:val="008B50A3"/>
    <w:rsid w:val="008B5BC0"/>
    <w:rsid w:val="008B686B"/>
    <w:rsid w:val="008B6CE8"/>
    <w:rsid w:val="008B7F6C"/>
    <w:rsid w:val="008C319C"/>
    <w:rsid w:val="008C3853"/>
    <w:rsid w:val="008C47C4"/>
    <w:rsid w:val="008D42BB"/>
    <w:rsid w:val="008D64A8"/>
    <w:rsid w:val="008D6BD4"/>
    <w:rsid w:val="008E047B"/>
    <w:rsid w:val="008E1389"/>
    <w:rsid w:val="008E1433"/>
    <w:rsid w:val="008E1C74"/>
    <w:rsid w:val="008E4CE6"/>
    <w:rsid w:val="008E4F83"/>
    <w:rsid w:val="008F1AD1"/>
    <w:rsid w:val="008F206C"/>
    <w:rsid w:val="008F244C"/>
    <w:rsid w:val="008F42C1"/>
    <w:rsid w:val="008F7FFC"/>
    <w:rsid w:val="00900440"/>
    <w:rsid w:val="00903AF8"/>
    <w:rsid w:val="009041A9"/>
    <w:rsid w:val="00904426"/>
    <w:rsid w:val="009065D9"/>
    <w:rsid w:val="00906904"/>
    <w:rsid w:val="00906C2E"/>
    <w:rsid w:val="0092242D"/>
    <w:rsid w:val="0092525B"/>
    <w:rsid w:val="00925730"/>
    <w:rsid w:val="00937138"/>
    <w:rsid w:val="00937FA9"/>
    <w:rsid w:val="009413E5"/>
    <w:rsid w:val="009425A4"/>
    <w:rsid w:val="00942EE0"/>
    <w:rsid w:val="00944922"/>
    <w:rsid w:val="0094690A"/>
    <w:rsid w:val="00947A7B"/>
    <w:rsid w:val="00947CA4"/>
    <w:rsid w:val="009540F1"/>
    <w:rsid w:val="00960E19"/>
    <w:rsid w:val="009628A1"/>
    <w:rsid w:val="009629B5"/>
    <w:rsid w:val="00966BB2"/>
    <w:rsid w:val="00966EEE"/>
    <w:rsid w:val="009738D7"/>
    <w:rsid w:val="00973F2F"/>
    <w:rsid w:val="00985C13"/>
    <w:rsid w:val="009874C3"/>
    <w:rsid w:val="00992F81"/>
    <w:rsid w:val="009974BE"/>
    <w:rsid w:val="009A0AD5"/>
    <w:rsid w:val="009A0D1E"/>
    <w:rsid w:val="009A2176"/>
    <w:rsid w:val="009A299D"/>
    <w:rsid w:val="009A5BBC"/>
    <w:rsid w:val="009B0F9C"/>
    <w:rsid w:val="009C5EDC"/>
    <w:rsid w:val="009C7FBC"/>
    <w:rsid w:val="009D28C3"/>
    <w:rsid w:val="009D50FF"/>
    <w:rsid w:val="009D6C2F"/>
    <w:rsid w:val="009D79A5"/>
    <w:rsid w:val="009E7DAB"/>
    <w:rsid w:val="009EBF63"/>
    <w:rsid w:val="009F4A97"/>
    <w:rsid w:val="009F4AF6"/>
    <w:rsid w:val="00A022CB"/>
    <w:rsid w:val="00A0259D"/>
    <w:rsid w:val="00A044CD"/>
    <w:rsid w:val="00A06519"/>
    <w:rsid w:val="00A0678F"/>
    <w:rsid w:val="00A11C02"/>
    <w:rsid w:val="00A132FD"/>
    <w:rsid w:val="00A13780"/>
    <w:rsid w:val="00A1442C"/>
    <w:rsid w:val="00A200EA"/>
    <w:rsid w:val="00A20579"/>
    <w:rsid w:val="00A25BFD"/>
    <w:rsid w:val="00A276BD"/>
    <w:rsid w:val="00A2775B"/>
    <w:rsid w:val="00A30F13"/>
    <w:rsid w:val="00A31443"/>
    <w:rsid w:val="00A317B0"/>
    <w:rsid w:val="00A32B6E"/>
    <w:rsid w:val="00A40737"/>
    <w:rsid w:val="00A42C04"/>
    <w:rsid w:val="00A43823"/>
    <w:rsid w:val="00A448C8"/>
    <w:rsid w:val="00A5016C"/>
    <w:rsid w:val="00A50DF0"/>
    <w:rsid w:val="00A534AA"/>
    <w:rsid w:val="00A56676"/>
    <w:rsid w:val="00A571AF"/>
    <w:rsid w:val="00A57437"/>
    <w:rsid w:val="00A57903"/>
    <w:rsid w:val="00A60B7C"/>
    <w:rsid w:val="00A652F1"/>
    <w:rsid w:val="00A6556A"/>
    <w:rsid w:val="00A67D97"/>
    <w:rsid w:val="00A7233B"/>
    <w:rsid w:val="00A725C1"/>
    <w:rsid w:val="00A73485"/>
    <w:rsid w:val="00A7521C"/>
    <w:rsid w:val="00A758A8"/>
    <w:rsid w:val="00A777E2"/>
    <w:rsid w:val="00A820D1"/>
    <w:rsid w:val="00A83DC9"/>
    <w:rsid w:val="00A85FDC"/>
    <w:rsid w:val="00A91167"/>
    <w:rsid w:val="00A932F5"/>
    <w:rsid w:val="00A95ED5"/>
    <w:rsid w:val="00A97FAF"/>
    <w:rsid w:val="00AA35ED"/>
    <w:rsid w:val="00AA6912"/>
    <w:rsid w:val="00AB00E3"/>
    <w:rsid w:val="00AB1F94"/>
    <w:rsid w:val="00AB34F4"/>
    <w:rsid w:val="00AB3EB2"/>
    <w:rsid w:val="00AB4B76"/>
    <w:rsid w:val="00AB61C0"/>
    <w:rsid w:val="00AC1557"/>
    <w:rsid w:val="00AC3412"/>
    <w:rsid w:val="00AC4B2A"/>
    <w:rsid w:val="00AC4D92"/>
    <w:rsid w:val="00AD00BC"/>
    <w:rsid w:val="00AD2FF7"/>
    <w:rsid w:val="00AD3636"/>
    <w:rsid w:val="00AD381D"/>
    <w:rsid w:val="00AD6E25"/>
    <w:rsid w:val="00AD7AA5"/>
    <w:rsid w:val="00AE222A"/>
    <w:rsid w:val="00AE2941"/>
    <w:rsid w:val="00AE3D36"/>
    <w:rsid w:val="00AE52B0"/>
    <w:rsid w:val="00AF2F37"/>
    <w:rsid w:val="00AF2F7E"/>
    <w:rsid w:val="00AF7425"/>
    <w:rsid w:val="00AF79B9"/>
    <w:rsid w:val="00B02C2C"/>
    <w:rsid w:val="00B03290"/>
    <w:rsid w:val="00B03297"/>
    <w:rsid w:val="00B12521"/>
    <w:rsid w:val="00B1319A"/>
    <w:rsid w:val="00B1484D"/>
    <w:rsid w:val="00B15D9B"/>
    <w:rsid w:val="00B1640B"/>
    <w:rsid w:val="00B16B3C"/>
    <w:rsid w:val="00B17360"/>
    <w:rsid w:val="00B20648"/>
    <w:rsid w:val="00B20DEA"/>
    <w:rsid w:val="00B210AB"/>
    <w:rsid w:val="00B22361"/>
    <w:rsid w:val="00B23BFE"/>
    <w:rsid w:val="00B2485B"/>
    <w:rsid w:val="00B31101"/>
    <w:rsid w:val="00B3167E"/>
    <w:rsid w:val="00B31F60"/>
    <w:rsid w:val="00B33D5D"/>
    <w:rsid w:val="00B350FD"/>
    <w:rsid w:val="00B3559C"/>
    <w:rsid w:val="00B37C24"/>
    <w:rsid w:val="00B5001B"/>
    <w:rsid w:val="00B502BF"/>
    <w:rsid w:val="00B5069A"/>
    <w:rsid w:val="00B51142"/>
    <w:rsid w:val="00B62D58"/>
    <w:rsid w:val="00B675B9"/>
    <w:rsid w:val="00B70C87"/>
    <w:rsid w:val="00B73C50"/>
    <w:rsid w:val="00B74B83"/>
    <w:rsid w:val="00B755E4"/>
    <w:rsid w:val="00B75D03"/>
    <w:rsid w:val="00B769D7"/>
    <w:rsid w:val="00B7738D"/>
    <w:rsid w:val="00B82689"/>
    <w:rsid w:val="00B83DAC"/>
    <w:rsid w:val="00B8578F"/>
    <w:rsid w:val="00B85A36"/>
    <w:rsid w:val="00B8676E"/>
    <w:rsid w:val="00B86D57"/>
    <w:rsid w:val="00B9072F"/>
    <w:rsid w:val="00B92664"/>
    <w:rsid w:val="00B92A83"/>
    <w:rsid w:val="00BA01DB"/>
    <w:rsid w:val="00BA1048"/>
    <w:rsid w:val="00BA3C67"/>
    <w:rsid w:val="00BB13E0"/>
    <w:rsid w:val="00BB2BC5"/>
    <w:rsid w:val="00BB735C"/>
    <w:rsid w:val="00BC3AE1"/>
    <w:rsid w:val="00BC6034"/>
    <w:rsid w:val="00BD0930"/>
    <w:rsid w:val="00BD4C99"/>
    <w:rsid w:val="00BD5575"/>
    <w:rsid w:val="00BD687C"/>
    <w:rsid w:val="00BD68C2"/>
    <w:rsid w:val="00BD7839"/>
    <w:rsid w:val="00BD7BDF"/>
    <w:rsid w:val="00BE088B"/>
    <w:rsid w:val="00BE1297"/>
    <w:rsid w:val="00BE259E"/>
    <w:rsid w:val="00BE3FE5"/>
    <w:rsid w:val="00BE4B97"/>
    <w:rsid w:val="00BE53BA"/>
    <w:rsid w:val="00BE6220"/>
    <w:rsid w:val="00BE6ED0"/>
    <w:rsid w:val="00BE755C"/>
    <w:rsid w:val="00BF17E1"/>
    <w:rsid w:val="00BF1DF8"/>
    <w:rsid w:val="00BF2A3E"/>
    <w:rsid w:val="00BF3D1F"/>
    <w:rsid w:val="00BF422E"/>
    <w:rsid w:val="00BF430A"/>
    <w:rsid w:val="00BF79A6"/>
    <w:rsid w:val="00C033B0"/>
    <w:rsid w:val="00C0375A"/>
    <w:rsid w:val="00C03803"/>
    <w:rsid w:val="00C045A3"/>
    <w:rsid w:val="00C04607"/>
    <w:rsid w:val="00C077B5"/>
    <w:rsid w:val="00C12526"/>
    <w:rsid w:val="00C134CF"/>
    <w:rsid w:val="00C1600B"/>
    <w:rsid w:val="00C1623C"/>
    <w:rsid w:val="00C1724E"/>
    <w:rsid w:val="00C175B7"/>
    <w:rsid w:val="00C20E44"/>
    <w:rsid w:val="00C210B8"/>
    <w:rsid w:val="00C2113C"/>
    <w:rsid w:val="00C23A00"/>
    <w:rsid w:val="00C23D47"/>
    <w:rsid w:val="00C27512"/>
    <w:rsid w:val="00C277B5"/>
    <w:rsid w:val="00C30910"/>
    <w:rsid w:val="00C33FA8"/>
    <w:rsid w:val="00C343AC"/>
    <w:rsid w:val="00C35A5F"/>
    <w:rsid w:val="00C42E57"/>
    <w:rsid w:val="00C44249"/>
    <w:rsid w:val="00C44273"/>
    <w:rsid w:val="00C44323"/>
    <w:rsid w:val="00C478F8"/>
    <w:rsid w:val="00C501EB"/>
    <w:rsid w:val="00C529ED"/>
    <w:rsid w:val="00C538A3"/>
    <w:rsid w:val="00C5428F"/>
    <w:rsid w:val="00C556AD"/>
    <w:rsid w:val="00C56000"/>
    <w:rsid w:val="00C648C1"/>
    <w:rsid w:val="00C64B83"/>
    <w:rsid w:val="00C721A5"/>
    <w:rsid w:val="00C728DA"/>
    <w:rsid w:val="00C72D20"/>
    <w:rsid w:val="00C74B26"/>
    <w:rsid w:val="00C75651"/>
    <w:rsid w:val="00C81C30"/>
    <w:rsid w:val="00C82865"/>
    <w:rsid w:val="00C83FAA"/>
    <w:rsid w:val="00C84C39"/>
    <w:rsid w:val="00C85979"/>
    <w:rsid w:val="00C865F3"/>
    <w:rsid w:val="00C873E0"/>
    <w:rsid w:val="00C9066C"/>
    <w:rsid w:val="00C9244A"/>
    <w:rsid w:val="00C93208"/>
    <w:rsid w:val="00C93BAE"/>
    <w:rsid w:val="00C95A36"/>
    <w:rsid w:val="00C95AB3"/>
    <w:rsid w:val="00C9614C"/>
    <w:rsid w:val="00C963E6"/>
    <w:rsid w:val="00C96DC3"/>
    <w:rsid w:val="00CA1B6F"/>
    <w:rsid w:val="00CA1B7B"/>
    <w:rsid w:val="00CA68EC"/>
    <w:rsid w:val="00CB1AA4"/>
    <w:rsid w:val="00CB2481"/>
    <w:rsid w:val="00CB2C68"/>
    <w:rsid w:val="00CB5967"/>
    <w:rsid w:val="00CB6549"/>
    <w:rsid w:val="00CB71FB"/>
    <w:rsid w:val="00CB7D5C"/>
    <w:rsid w:val="00CC2DFC"/>
    <w:rsid w:val="00CC4982"/>
    <w:rsid w:val="00CC688A"/>
    <w:rsid w:val="00CC6C35"/>
    <w:rsid w:val="00CC7EFF"/>
    <w:rsid w:val="00CD13BA"/>
    <w:rsid w:val="00CD27FC"/>
    <w:rsid w:val="00CD2C64"/>
    <w:rsid w:val="00CD6451"/>
    <w:rsid w:val="00CE1C95"/>
    <w:rsid w:val="00CE4703"/>
    <w:rsid w:val="00CE60DA"/>
    <w:rsid w:val="00CE6CC1"/>
    <w:rsid w:val="00CF0332"/>
    <w:rsid w:val="00CF33B8"/>
    <w:rsid w:val="00CF3DF0"/>
    <w:rsid w:val="00CF7F73"/>
    <w:rsid w:val="00D00298"/>
    <w:rsid w:val="00D01EB1"/>
    <w:rsid w:val="00D0379E"/>
    <w:rsid w:val="00D038CD"/>
    <w:rsid w:val="00D040B0"/>
    <w:rsid w:val="00D10BBF"/>
    <w:rsid w:val="00D1323F"/>
    <w:rsid w:val="00D154AD"/>
    <w:rsid w:val="00D208D6"/>
    <w:rsid w:val="00D31308"/>
    <w:rsid w:val="00D32AC3"/>
    <w:rsid w:val="00D32AEB"/>
    <w:rsid w:val="00D32E58"/>
    <w:rsid w:val="00D34CA9"/>
    <w:rsid w:val="00D35FA5"/>
    <w:rsid w:val="00D44C80"/>
    <w:rsid w:val="00D450CA"/>
    <w:rsid w:val="00D5032C"/>
    <w:rsid w:val="00D51CA0"/>
    <w:rsid w:val="00D561A4"/>
    <w:rsid w:val="00D57129"/>
    <w:rsid w:val="00D61F1F"/>
    <w:rsid w:val="00D641BB"/>
    <w:rsid w:val="00D64930"/>
    <w:rsid w:val="00D67196"/>
    <w:rsid w:val="00D67BB9"/>
    <w:rsid w:val="00D70A28"/>
    <w:rsid w:val="00D7226B"/>
    <w:rsid w:val="00D73BEE"/>
    <w:rsid w:val="00D740F8"/>
    <w:rsid w:val="00D76AA9"/>
    <w:rsid w:val="00D830B2"/>
    <w:rsid w:val="00D86C32"/>
    <w:rsid w:val="00D90DCB"/>
    <w:rsid w:val="00D93ADD"/>
    <w:rsid w:val="00D9525F"/>
    <w:rsid w:val="00D97467"/>
    <w:rsid w:val="00D97BA8"/>
    <w:rsid w:val="00DA46B4"/>
    <w:rsid w:val="00DA4BC3"/>
    <w:rsid w:val="00DA6D46"/>
    <w:rsid w:val="00DB2043"/>
    <w:rsid w:val="00DB3965"/>
    <w:rsid w:val="00DB3CD9"/>
    <w:rsid w:val="00DB54C4"/>
    <w:rsid w:val="00DB7E18"/>
    <w:rsid w:val="00DC193C"/>
    <w:rsid w:val="00DC1BAD"/>
    <w:rsid w:val="00DC3714"/>
    <w:rsid w:val="00DC5897"/>
    <w:rsid w:val="00DD261C"/>
    <w:rsid w:val="00DE2D3A"/>
    <w:rsid w:val="00DE3C3E"/>
    <w:rsid w:val="00DE4FCC"/>
    <w:rsid w:val="00DE7F18"/>
    <w:rsid w:val="00DF02E4"/>
    <w:rsid w:val="00DF0CD7"/>
    <w:rsid w:val="00DF134F"/>
    <w:rsid w:val="00DF17E2"/>
    <w:rsid w:val="00DF19E3"/>
    <w:rsid w:val="00DF3195"/>
    <w:rsid w:val="00DF38F8"/>
    <w:rsid w:val="00DF46EC"/>
    <w:rsid w:val="00E01622"/>
    <w:rsid w:val="00E02A82"/>
    <w:rsid w:val="00E02A8B"/>
    <w:rsid w:val="00E125C5"/>
    <w:rsid w:val="00E12D2F"/>
    <w:rsid w:val="00E17018"/>
    <w:rsid w:val="00E21D3B"/>
    <w:rsid w:val="00E262DB"/>
    <w:rsid w:val="00E32FAD"/>
    <w:rsid w:val="00E35010"/>
    <w:rsid w:val="00E354B8"/>
    <w:rsid w:val="00E354CC"/>
    <w:rsid w:val="00E4131D"/>
    <w:rsid w:val="00E41836"/>
    <w:rsid w:val="00E44829"/>
    <w:rsid w:val="00E44BE8"/>
    <w:rsid w:val="00E4669C"/>
    <w:rsid w:val="00E46F11"/>
    <w:rsid w:val="00E46FBC"/>
    <w:rsid w:val="00E52AEB"/>
    <w:rsid w:val="00E5475E"/>
    <w:rsid w:val="00E54B7B"/>
    <w:rsid w:val="00E56470"/>
    <w:rsid w:val="00E56AE7"/>
    <w:rsid w:val="00E5779F"/>
    <w:rsid w:val="00E64E96"/>
    <w:rsid w:val="00E654F5"/>
    <w:rsid w:val="00E672CF"/>
    <w:rsid w:val="00E67515"/>
    <w:rsid w:val="00E67F86"/>
    <w:rsid w:val="00E7042A"/>
    <w:rsid w:val="00E71B59"/>
    <w:rsid w:val="00E81CED"/>
    <w:rsid w:val="00E83ECE"/>
    <w:rsid w:val="00E90341"/>
    <w:rsid w:val="00E904D6"/>
    <w:rsid w:val="00E9229B"/>
    <w:rsid w:val="00E93F1C"/>
    <w:rsid w:val="00E94131"/>
    <w:rsid w:val="00E95CF1"/>
    <w:rsid w:val="00E971FD"/>
    <w:rsid w:val="00EA0B1A"/>
    <w:rsid w:val="00EA0C6C"/>
    <w:rsid w:val="00EA3A72"/>
    <w:rsid w:val="00EA6453"/>
    <w:rsid w:val="00EB1330"/>
    <w:rsid w:val="00EB20CB"/>
    <w:rsid w:val="00EB48DF"/>
    <w:rsid w:val="00EB633D"/>
    <w:rsid w:val="00EB6C55"/>
    <w:rsid w:val="00EC5204"/>
    <w:rsid w:val="00EC6299"/>
    <w:rsid w:val="00ED21C6"/>
    <w:rsid w:val="00ED359A"/>
    <w:rsid w:val="00ED5042"/>
    <w:rsid w:val="00ED782C"/>
    <w:rsid w:val="00EE38FD"/>
    <w:rsid w:val="00EE78AA"/>
    <w:rsid w:val="00EF0167"/>
    <w:rsid w:val="00EF0954"/>
    <w:rsid w:val="00EF1D36"/>
    <w:rsid w:val="00EF1E33"/>
    <w:rsid w:val="00EF4564"/>
    <w:rsid w:val="00EF5257"/>
    <w:rsid w:val="00EF716A"/>
    <w:rsid w:val="00EF76BE"/>
    <w:rsid w:val="00F008F4"/>
    <w:rsid w:val="00F05120"/>
    <w:rsid w:val="00F059FC"/>
    <w:rsid w:val="00F0743F"/>
    <w:rsid w:val="00F0751A"/>
    <w:rsid w:val="00F1102F"/>
    <w:rsid w:val="00F14B34"/>
    <w:rsid w:val="00F15994"/>
    <w:rsid w:val="00F15CDC"/>
    <w:rsid w:val="00F20539"/>
    <w:rsid w:val="00F23D2A"/>
    <w:rsid w:val="00F23F67"/>
    <w:rsid w:val="00F30CB0"/>
    <w:rsid w:val="00F317BD"/>
    <w:rsid w:val="00F333C2"/>
    <w:rsid w:val="00F334E9"/>
    <w:rsid w:val="00F34337"/>
    <w:rsid w:val="00F35665"/>
    <w:rsid w:val="00F35710"/>
    <w:rsid w:val="00F36DED"/>
    <w:rsid w:val="00F372ED"/>
    <w:rsid w:val="00F3751B"/>
    <w:rsid w:val="00F37A01"/>
    <w:rsid w:val="00F4188D"/>
    <w:rsid w:val="00F46775"/>
    <w:rsid w:val="00F55A32"/>
    <w:rsid w:val="00F55F90"/>
    <w:rsid w:val="00F56675"/>
    <w:rsid w:val="00F57C0E"/>
    <w:rsid w:val="00F617F2"/>
    <w:rsid w:val="00F61A33"/>
    <w:rsid w:val="00F64CAC"/>
    <w:rsid w:val="00F70E73"/>
    <w:rsid w:val="00F71C69"/>
    <w:rsid w:val="00F731BD"/>
    <w:rsid w:val="00F7459A"/>
    <w:rsid w:val="00F80D11"/>
    <w:rsid w:val="00F83FEC"/>
    <w:rsid w:val="00F84C78"/>
    <w:rsid w:val="00F85D71"/>
    <w:rsid w:val="00F924D6"/>
    <w:rsid w:val="00F92BDA"/>
    <w:rsid w:val="00F92E3C"/>
    <w:rsid w:val="00F92E82"/>
    <w:rsid w:val="00F92FC8"/>
    <w:rsid w:val="00F935AE"/>
    <w:rsid w:val="00F93E5F"/>
    <w:rsid w:val="00F941C0"/>
    <w:rsid w:val="00F96344"/>
    <w:rsid w:val="00FA4661"/>
    <w:rsid w:val="00FA5F5C"/>
    <w:rsid w:val="00FA65BA"/>
    <w:rsid w:val="00FB3F3C"/>
    <w:rsid w:val="00FB3F50"/>
    <w:rsid w:val="00FB443D"/>
    <w:rsid w:val="00FB458D"/>
    <w:rsid w:val="00FB50FA"/>
    <w:rsid w:val="00FB512E"/>
    <w:rsid w:val="00FB542C"/>
    <w:rsid w:val="00FB7171"/>
    <w:rsid w:val="00FC0D46"/>
    <w:rsid w:val="00FC2875"/>
    <w:rsid w:val="00FC4CCF"/>
    <w:rsid w:val="00FD0C94"/>
    <w:rsid w:val="00FD1EEB"/>
    <w:rsid w:val="00FD32D1"/>
    <w:rsid w:val="00FD4832"/>
    <w:rsid w:val="00FD528D"/>
    <w:rsid w:val="00FD5D24"/>
    <w:rsid w:val="00FD610F"/>
    <w:rsid w:val="00FD6692"/>
    <w:rsid w:val="00FD6E10"/>
    <w:rsid w:val="00FD7537"/>
    <w:rsid w:val="00FD7547"/>
    <w:rsid w:val="00FD75EA"/>
    <w:rsid w:val="00FD78DC"/>
    <w:rsid w:val="00FE16BB"/>
    <w:rsid w:val="00FE6AB5"/>
    <w:rsid w:val="00FE7D8D"/>
    <w:rsid w:val="00FF551B"/>
    <w:rsid w:val="00FF5804"/>
    <w:rsid w:val="023A8FC4"/>
    <w:rsid w:val="06CC56FE"/>
    <w:rsid w:val="0868275F"/>
    <w:rsid w:val="0D0D393F"/>
    <w:rsid w:val="1538C5CA"/>
    <w:rsid w:val="161C5D66"/>
    <w:rsid w:val="1AC4C921"/>
    <w:rsid w:val="1EC9AF3A"/>
    <w:rsid w:val="1F92B2B7"/>
    <w:rsid w:val="20C11EDA"/>
    <w:rsid w:val="22FFC805"/>
    <w:rsid w:val="24DD424F"/>
    <w:rsid w:val="296F0989"/>
    <w:rsid w:val="2A88D992"/>
    <w:rsid w:val="3063BCF5"/>
    <w:rsid w:val="31C3B2DD"/>
    <w:rsid w:val="3409AEC2"/>
    <w:rsid w:val="34FB539F"/>
    <w:rsid w:val="36972400"/>
    <w:rsid w:val="3832F461"/>
    <w:rsid w:val="3991653C"/>
    <w:rsid w:val="3F773CA1"/>
    <w:rsid w:val="3FF2A86F"/>
    <w:rsid w:val="404DFB36"/>
    <w:rsid w:val="42A36B46"/>
    <w:rsid w:val="4B97D4A5"/>
    <w:rsid w:val="4C5B5383"/>
    <w:rsid w:val="4D292B1B"/>
    <w:rsid w:val="51EF5600"/>
    <w:rsid w:val="5451C86A"/>
    <w:rsid w:val="55C08BE0"/>
    <w:rsid w:val="571C05D2"/>
    <w:rsid w:val="5746520F"/>
    <w:rsid w:val="5DB27568"/>
    <w:rsid w:val="63FAA8CB"/>
    <w:rsid w:val="66852996"/>
    <w:rsid w:val="74FF55D1"/>
    <w:rsid w:val="77B08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E38DB"/>
  <w15:docId w15:val="{6E06DF80-54F0-45CE-98D7-2EDFB437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F5C"/>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4">
    <w:name w:val="heading 4"/>
    <w:basedOn w:val="Normal"/>
    <w:next w:val="Normal"/>
    <w:link w:val="Heading4Char"/>
    <w:semiHidden/>
    <w:unhideWhenUsed/>
    <w:qFormat/>
    <w:rsid w:val="009371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uiPriority w:val="99"/>
    <w:semiHidden/>
    <w:rsid w:val="004128C5"/>
    <w:rPr>
      <w:sz w:val="16"/>
      <w:szCs w:val="16"/>
    </w:rPr>
  </w:style>
  <w:style w:type="paragraph" w:styleId="CommentText">
    <w:name w:val="annotation text"/>
    <w:basedOn w:val="Normal"/>
    <w:link w:val="CommentTextChar"/>
    <w:uiPriority w:val="99"/>
    <w:rsid w:val="004128C5"/>
    <w:rPr>
      <w:sz w:val="20"/>
    </w:rPr>
  </w:style>
  <w:style w:type="paragraph" w:styleId="CommentSubject">
    <w:name w:val="annotation subject"/>
    <w:basedOn w:val="CommentText"/>
    <w:next w:val="CommentText"/>
    <w:semiHidden/>
    <w:rsid w:val="004128C5"/>
    <w:rPr>
      <w:b/>
      <w:bCs/>
    </w:rPr>
  </w:style>
  <w:style w:type="paragraph" w:styleId="BalloonText">
    <w:name w:val="Balloon Text"/>
    <w:basedOn w:val="Normal"/>
    <w:semiHidden/>
    <w:rsid w:val="004128C5"/>
    <w:rPr>
      <w:rFonts w:ascii="Tahoma" w:hAnsi="Tahoma" w:cs="Tahoma"/>
      <w:sz w:val="16"/>
      <w:szCs w:val="16"/>
    </w:rPr>
  </w:style>
  <w:style w:type="paragraph" w:styleId="ListParagraph">
    <w:name w:val="List Paragraph"/>
    <w:basedOn w:val="Normal"/>
    <w:uiPriority w:val="34"/>
    <w:qFormat/>
    <w:rsid w:val="006A57BC"/>
    <w:pPr>
      <w:ind w:left="720"/>
    </w:pPr>
  </w:style>
  <w:style w:type="table" w:styleId="TableGrid">
    <w:name w:val="Table Grid"/>
    <w:basedOn w:val="TableNormal"/>
    <w:uiPriority w:val="59"/>
    <w:rsid w:val="00D7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4B2A"/>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7773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E67F86"/>
    <w:rPr>
      <w:rFonts w:ascii="Arial" w:hAnsi="Arial"/>
      <w:sz w:val="24"/>
    </w:rPr>
  </w:style>
  <w:style w:type="paragraph" w:styleId="Revision">
    <w:name w:val="Revision"/>
    <w:hidden/>
    <w:uiPriority w:val="99"/>
    <w:semiHidden/>
    <w:rsid w:val="00C9244A"/>
    <w:rPr>
      <w:rFonts w:ascii="Arial" w:hAnsi="Arial"/>
      <w:sz w:val="24"/>
    </w:rPr>
  </w:style>
  <w:style w:type="character" w:customStyle="1" w:styleId="FooterChar">
    <w:name w:val="Footer Char"/>
    <w:basedOn w:val="DefaultParagraphFont"/>
    <w:link w:val="Footer"/>
    <w:uiPriority w:val="99"/>
    <w:rsid w:val="00C033B0"/>
    <w:rPr>
      <w:rFonts w:ascii="Arial" w:hAnsi="Arial"/>
      <w:sz w:val="24"/>
    </w:rPr>
  </w:style>
  <w:style w:type="character" w:styleId="Hyperlink">
    <w:name w:val="Hyperlink"/>
    <w:basedOn w:val="DefaultParagraphFont"/>
    <w:unhideWhenUsed/>
    <w:rsid w:val="00686826"/>
    <w:rPr>
      <w:color w:val="0000FF" w:themeColor="hyperlink"/>
      <w:u w:val="single"/>
    </w:rPr>
  </w:style>
  <w:style w:type="character" w:styleId="FollowedHyperlink">
    <w:name w:val="FollowedHyperlink"/>
    <w:basedOn w:val="DefaultParagraphFont"/>
    <w:semiHidden/>
    <w:unhideWhenUsed/>
    <w:rsid w:val="00BA01DB"/>
    <w:rPr>
      <w:color w:val="800080" w:themeColor="followedHyperlink"/>
      <w:u w:val="single"/>
    </w:rPr>
  </w:style>
  <w:style w:type="character" w:customStyle="1" w:styleId="Heading4Char">
    <w:name w:val="Heading 4 Char"/>
    <w:basedOn w:val="DefaultParagraphFont"/>
    <w:link w:val="Heading4"/>
    <w:uiPriority w:val="9"/>
    <w:rsid w:val="00937138"/>
    <w:rPr>
      <w:rFonts w:asciiTheme="majorHAnsi" w:eastAsiaTheme="majorEastAsia" w:hAnsiTheme="majorHAnsi" w:cstheme="majorBidi"/>
      <w:i/>
      <w:iCs/>
      <w:color w:val="365F91" w:themeColor="accent1" w:themeShade="BF"/>
      <w:sz w:val="24"/>
    </w:rPr>
  </w:style>
  <w:style w:type="character" w:customStyle="1" w:styleId="Heading1Char">
    <w:name w:val="Heading 1 Char"/>
    <w:basedOn w:val="DefaultParagraphFont"/>
    <w:link w:val="Heading1"/>
    <w:uiPriority w:val="9"/>
    <w:rsid w:val="00937138"/>
    <w:rPr>
      <w:rFonts w:ascii="Arial" w:hAnsi="Arial"/>
      <w:b/>
      <w:sz w:val="24"/>
    </w:rPr>
  </w:style>
  <w:style w:type="character" w:customStyle="1" w:styleId="CommentTextChar">
    <w:name w:val="Comment Text Char"/>
    <w:basedOn w:val="DefaultParagraphFont"/>
    <w:link w:val="CommentText"/>
    <w:uiPriority w:val="99"/>
    <w:rsid w:val="0093713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1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cb5f668-16a2-41d7-bfba-1e0fd43199be" xsi:nil="true"/>
    <lcf76f155ced4ddcb4097134ff3c332f xmlns="a13239f5-6ebb-44b4-acca-97afb35a535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4D17A6A8C72C47BEAC3506145DC246" ma:contentTypeVersion="15" ma:contentTypeDescription="Create a new document." ma:contentTypeScope="" ma:versionID="6e8ae0927df2a01ac40849931283cc72">
  <xsd:schema xmlns:xsd="http://www.w3.org/2001/XMLSchema" xmlns:xs="http://www.w3.org/2001/XMLSchema" xmlns:p="http://schemas.microsoft.com/office/2006/metadata/properties" xmlns:ns2="a13239f5-6ebb-44b4-acca-97afb35a5353" xmlns:ns3="ccb5f668-16a2-41d7-bfba-1e0fd43199be" targetNamespace="http://schemas.microsoft.com/office/2006/metadata/properties" ma:root="true" ma:fieldsID="0f8b518e8ab582e9ef488544bd7e0d0d" ns2:_="" ns3:_="">
    <xsd:import namespace="a13239f5-6ebb-44b4-acca-97afb35a5353"/>
    <xsd:import namespace="ccb5f668-16a2-41d7-bfba-1e0fd43199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39f5-6ebb-44b4-acca-97afb35a5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aec350-ce71-4557-8aca-23ea8c3103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5f668-16a2-41d7-bfba-1e0fd43199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b25ead9-740c-4e6c-bdd9-bc73ccba9438}" ma:internalName="TaxCatchAll" ma:showField="CatchAllData" ma:web="ccb5f668-16a2-41d7-bfba-1e0fd43199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E50EE-98D2-459B-A0B1-4AA038AA1D27}">
  <ds:schemaRefs>
    <ds:schemaRef ds:uri="http://schemas.microsoft.com/sharepoint/v3/contenttype/forms"/>
  </ds:schemaRefs>
</ds:datastoreItem>
</file>

<file path=customXml/itemProps2.xml><?xml version="1.0" encoding="utf-8"?>
<ds:datastoreItem xmlns:ds="http://schemas.openxmlformats.org/officeDocument/2006/customXml" ds:itemID="{223055F3-492E-4F37-8E4A-51E8E2DE926A}">
  <ds:schemaRefs>
    <ds:schemaRef ds:uri="http://schemas.openxmlformats.org/officeDocument/2006/bibliography"/>
  </ds:schemaRefs>
</ds:datastoreItem>
</file>

<file path=customXml/itemProps3.xml><?xml version="1.0" encoding="utf-8"?>
<ds:datastoreItem xmlns:ds="http://schemas.openxmlformats.org/officeDocument/2006/customXml" ds:itemID="{B8DFFB9A-8E6A-408A-A7E4-2D1F3DD3AA3B}">
  <ds:schemaRefs>
    <ds:schemaRef ds:uri="http://schemas.microsoft.com/office/2006/metadata/properties"/>
    <ds:schemaRef ds:uri="http://schemas.microsoft.com/office/infopath/2007/PartnerControls"/>
    <ds:schemaRef ds:uri="ccb5f668-16a2-41d7-bfba-1e0fd43199be"/>
    <ds:schemaRef ds:uri="a13239f5-6ebb-44b4-acca-97afb35a5353"/>
  </ds:schemaRefs>
</ds:datastoreItem>
</file>

<file path=customXml/itemProps4.xml><?xml version="1.0" encoding="utf-8"?>
<ds:datastoreItem xmlns:ds="http://schemas.openxmlformats.org/officeDocument/2006/customXml" ds:itemID="{3340E38B-8DE0-419E-8DCD-1C0E446E2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239f5-6ebb-44b4-acca-97afb35a5353"/>
    <ds:schemaRef ds:uri="ccb5f668-16a2-41d7-bfba-1e0fd431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2659</Words>
  <Characters>13259</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Arches Housing Ltd</vt:lpstr>
    </vt:vector>
  </TitlesOfParts>
  <Company>Arches Housing Ltd</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Arches Housing Ltd</dc:title>
  <dc:subject/>
  <dc:creator>el</dc:creator>
  <cp:keywords/>
  <cp:lastModifiedBy>Vicky Wright</cp:lastModifiedBy>
  <cp:revision>2</cp:revision>
  <cp:lastPrinted>2018-03-05T21:28:00Z</cp:lastPrinted>
  <dcterms:created xsi:type="dcterms:W3CDTF">2024-10-25T15:51:00Z</dcterms:created>
  <dcterms:modified xsi:type="dcterms:W3CDTF">2024-10-25T15:51:00Z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0x01010086A7FDB48BF5424CA9D7CA88A3F90F2B</vt:lpwstr>
  </property>
  <property fmtid="{D5CDD505-2E9C-101B-9397-08002B2CF9AE}" pid="3" name="MediaServiceImageTags">
    <vt:lpwstr/>
  </property>
</Properties>
</file>