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2A06" w14:textId="77777777" w:rsidR="006B4409" w:rsidRDefault="006B4409">
      <w:pPr>
        <w:pStyle w:val="BodyText"/>
        <w:rPr>
          <w:rFonts w:ascii="Times New Roman"/>
          <w:sz w:val="20"/>
        </w:rPr>
      </w:pPr>
    </w:p>
    <w:p w14:paraId="218A10C8" w14:textId="77777777" w:rsidR="006B4409" w:rsidRDefault="006B4409">
      <w:pPr>
        <w:pStyle w:val="BodyText"/>
        <w:rPr>
          <w:rFonts w:ascii="Times New Roman"/>
          <w:sz w:val="20"/>
        </w:rPr>
      </w:pPr>
    </w:p>
    <w:p w14:paraId="48B29203" w14:textId="77777777" w:rsidR="006B4409" w:rsidRDefault="006B4409">
      <w:pPr>
        <w:pStyle w:val="BodyText"/>
        <w:rPr>
          <w:rFonts w:ascii="Times New Roman"/>
          <w:sz w:val="20"/>
        </w:rPr>
      </w:pPr>
    </w:p>
    <w:p w14:paraId="05985044" w14:textId="77777777" w:rsidR="006B4409" w:rsidRDefault="006B4409">
      <w:pPr>
        <w:pStyle w:val="BodyText"/>
        <w:rPr>
          <w:rFonts w:ascii="Times New Roman"/>
          <w:sz w:val="20"/>
        </w:rPr>
      </w:pPr>
    </w:p>
    <w:p w14:paraId="3F4BE5A5" w14:textId="77777777" w:rsidR="006B4409" w:rsidRDefault="006B4409">
      <w:pPr>
        <w:pStyle w:val="BodyText"/>
        <w:rPr>
          <w:rFonts w:ascii="Times New Roman"/>
          <w:sz w:val="20"/>
        </w:rPr>
      </w:pPr>
    </w:p>
    <w:p w14:paraId="5DB5B378" w14:textId="77777777" w:rsidR="006B4409" w:rsidRDefault="006B4409">
      <w:pPr>
        <w:pStyle w:val="BodyText"/>
        <w:rPr>
          <w:rFonts w:ascii="Times New Roman"/>
          <w:sz w:val="20"/>
        </w:rPr>
      </w:pPr>
    </w:p>
    <w:p w14:paraId="1EB2FC34" w14:textId="77777777" w:rsidR="006B4409" w:rsidRDefault="006B4409">
      <w:pPr>
        <w:pStyle w:val="BodyText"/>
        <w:rPr>
          <w:rFonts w:ascii="Times New Roman"/>
          <w:sz w:val="20"/>
        </w:rPr>
      </w:pPr>
    </w:p>
    <w:p w14:paraId="53822929" w14:textId="77777777" w:rsidR="006B4409" w:rsidRDefault="006B4409">
      <w:pPr>
        <w:pStyle w:val="BodyText"/>
        <w:rPr>
          <w:rFonts w:ascii="Times New Roman"/>
          <w:sz w:val="20"/>
        </w:rPr>
      </w:pPr>
    </w:p>
    <w:p w14:paraId="4371F4AB" w14:textId="77777777" w:rsidR="006B4409" w:rsidRDefault="006B4409">
      <w:pPr>
        <w:pStyle w:val="BodyText"/>
        <w:rPr>
          <w:rFonts w:ascii="Times New Roman"/>
          <w:sz w:val="20"/>
        </w:rPr>
      </w:pPr>
    </w:p>
    <w:p w14:paraId="05C417BF" w14:textId="77777777" w:rsidR="006B4409" w:rsidRDefault="006B4409">
      <w:pPr>
        <w:pStyle w:val="BodyText"/>
        <w:rPr>
          <w:rFonts w:ascii="Times New Roman"/>
          <w:sz w:val="20"/>
        </w:rPr>
      </w:pPr>
    </w:p>
    <w:p w14:paraId="4ECFA2C6" w14:textId="77777777" w:rsidR="006B4409" w:rsidRDefault="006B4409">
      <w:pPr>
        <w:pStyle w:val="BodyText"/>
        <w:rPr>
          <w:rFonts w:ascii="Times New Roman"/>
          <w:sz w:val="20"/>
        </w:rPr>
      </w:pPr>
    </w:p>
    <w:p w14:paraId="0EA45C1A" w14:textId="77777777" w:rsidR="006B4409" w:rsidRDefault="006B4409">
      <w:pPr>
        <w:pStyle w:val="BodyText"/>
        <w:rPr>
          <w:rFonts w:ascii="Times New Roman"/>
          <w:sz w:val="20"/>
        </w:rPr>
      </w:pPr>
    </w:p>
    <w:p w14:paraId="526E0093" w14:textId="77777777" w:rsidR="006B4409" w:rsidRDefault="006B4409">
      <w:pPr>
        <w:pStyle w:val="BodyText"/>
        <w:rPr>
          <w:rFonts w:ascii="Times New Roman"/>
          <w:sz w:val="20"/>
        </w:rPr>
      </w:pPr>
    </w:p>
    <w:p w14:paraId="6118EAE8" w14:textId="77777777" w:rsidR="006B4409" w:rsidRDefault="006B4409">
      <w:pPr>
        <w:pStyle w:val="BodyText"/>
        <w:rPr>
          <w:rFonts w:ascii="Times New Roman"/>
          <w:sz w:val="20"/>
        </w:rPr>
      </w:pPr>
    </w:p>
    <w:p w14:paraId="13F8A884" w14:textId="77777777" w:rsidR="006B4409" w:rsidRDefault="006B4409">
      <w:pPr>
        <w:pStyle w:val="BodyText"/>
        <w:rPr>
          <w:rFonts w:ascii="Times New Roman"/>
          <w:sz w:val="20"/>
        </w:rPr>
      </w:pPr>
    </w:p>
    <w:p w14:paraId="45658873" w14:textId="77777777" w:rsidR="006B4409" w:rsidRDefault="006B4409">
      <w:pPr>
        <w:pStyle w:val="BodyText"/>
        <w:rPr>
          <w:rFonts w:ascii="Times New Roman"/>
          <w:sz w:val="20"/>
        </w:rPr>
      </w:pPr>
    </w:p>
    <w:p w14:paraId="63307BF7" w14:textId="77777777" w:rsidR="006B4409" w:rsidRDefault="006B4409">
      <w:pPr>
        <w:pStyle w:val="BodyText"/>
        <w:rPr>
          <w:rFonts w:ascii="Times New Roman"/>
          <w:sz w:val="20"/>
        </w:rPr>
      </w:pPr>
    </w:p>
    <w:p w14:paraId="5610AAEA" w14:textId="77777777" w:rsidR="006B4409" w:rsidRDefault="006B4409">
      <w:pPr>
        <w:pStyle w:val="BodyText"/>
        <w:spacing w:before="11"/>
        <w:rPr>
          <w:rFonts w:ascii="Times New Roman"/>
          <w:sz w:val="27"/>
        </w:rPr>
      </w:pPr>
    </w:p>
    <w:p w14:paraId="5879BA55" w14:textId="77777777" w:rsidR="006B4409" w:rsidRDefault="00FF4C6A">
      <w:pPr>
        <w:pStyle w:val="BodyText"/>
        <w:ind w:left="2183"/>
        <w:rPr>
          <w:rFonts w:ascii="Times New Roman"/>
          <w:sz w:val="20"/>
        </w:rPr>
      </w:pPr>
      <w:r>
        <w:rPr>
          <w:rFonts w:ascii="Times New Roman"/>
          <w:noProof/>
          <w:sz w:val="20"/>
        </w:rPr>
        <w:drawing>
          <wp:inline distT="0" distB="0" distL="0" distR="0" wp14:anchorId="59950B07" wp14:editId="45D4F963">
            <wp:extent cx="3060897" cy="60350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060897" cy="603503"/>
                    </a:xfrm>
                    <a:prstGeom prst="rect">
                      <a:avLst/>
                    </a:prstGeom>
                  </pic:spPr>
                </pic:pic>
              </a:graphicData>
            </a:graphic>
          </wp:inline>
        </w:drawing>
      </w:r>
    </w:p>
    <w:p w14:paraId="50EE3B39" w14:textId="77777777" w:rsidR="006B4409" w:rsidRDefault="006B4409">
      <w:pPr>
        <w:pStyle w:val="BodyText"/>
        <w:rPr>
          <w:rFonts w:ascii="Times New Roman"/>
          <w:sz w:val="20"/>
        </w:rPr>
      </w:pPr>
    </w:p>
    <w:p w14:paraId="5E62EC92" w14:textId="77777777" w:rsidR="006B4409" w:rsidRDefault="006B4409">
      <w:pPr>
        <w:pStyle w:val="BodyText"/>
        <w:rPr>
          <w:rFonts w:ascii="Times New Roman"/>
          <w:sz w:val="20"/>
        </w:rPr>
      </w:pPr>
    </w:p>
    <w:p w14:paraId="141A8857" w14:textId="77777777" w:rsidR="006B4409" w:rsidRDefault="006B4409">
      <w:pPr>
        <w:pStyle w:val="BodyText"/>
        <w:rPr>
          <w:rFonts w:ascii="Times New Roman"/>
        </w:rPr>
      </w:pPr>
    </w:p>
    <w:p w14:paraId="58ED2947" w14:textId="77777777" w:rsidR="006B4409" w:rsidRDefault="00FF4C6A">
      <w:pPr>
        <w:spacing w:before="101"/>
        <w:ind w:left="2416" w:right="2492"/>
        <w:jc w:val="center"/>
        <w:rPr>
          <w:sz w:val="60"/>
        </w:rPr>
      </w:pPr>
      <w:r>
        <w:rPr>
          <w:color w:val="0071CE"/>
          <w:sz w:val="60"/>
        </w:rPr>
        <w:t>Tenancy Policy</w:t>
      </w:r>
    </w:p>
    <w:p w14:paraId="1D556110" w14:textId="77777777" w:rsidR="006B4409" w:rsidRDefault="006B4409">
      <w:pPr>
        <w:pStyle w:val="BodyText"/>
        <w:rPr>
          <w:sz w:val="20"/>
        </w:rPr>
      </w:pPr>
    </w:p>
    <w:p w14:paraId="6F79553D" w14:textId="77777777" w:rsidR="006B4409" w:rsidRDefault="006B4409">
      <w:pPr>
        <w:pStyle w:val="BodyText"/>
        <w:rPr>
          <w:sz w:val="20"/>
        </w:rPr>
      </w:pPr>
    </w:p>
    <w:p w14:paraId="1CC7E85E" w14:textId="77777777" w:rsidR="006B4409" w:rsidRDefault="006B4409">
      <w:pPr>
        <w:pStyle w:val="BodyText"/>
        <w:rPr>
          <w:sz w:val="20"/>
        </w:rPr>
      </w:pPr>
    </w:p>
    <w:p w14:paraId="3C2A2482" w14:textId="77777777" w:rsidR="006B4409" w:rsidRDefault="006B4409">
      <w:pPr>
        <w:pStyle w:val="BodyText"/>
        <w:rPr>
          <w:sz w:val="20"/>
        </w:rPr>
      </w:pPr>
    </w:p>
    <w:p w14:paraId="37C75835" w14:textId="77777777" w:rsidR="006B4409" w:rsidRDefault="006B4409">
      <w:pPr>
        <w:pStyle w:val="BodyText"/>
        <w:rPr>
          <w:sz w:val="20"/>
        </w:rPr>
      </w:pPr>
    </w:p>
    <w:p w14:paraId="758FBFF1" w14:textId="77777777" w:rsidR="006B4409" w:rsidRDefault="006B4409">
      <w:pPr>
        <w:pStyle w:val="BodyText"/>
        <w:rPr>
          <w:sz w:val="20"/>
        </w:rPr>
      </w:pPr>
    </w:p>
    <w:p w14:paraId="26C386D3" w14:textId="77777777" w:rsidR="006B4409" w:rsidRDefault="006B4409">
      <w:pPr>
        <w:pStyle w:val="BodyText"/>
        <w:rPr>
          <w:sz w:val="20"/>
        </w:rPr>
      </w:pPr>
    </w:p>
    <w:p w14:paraId="36181350" w14:textId="77777777" w:rsidR="006B4409" w:rsidRDefault="006B4409">
      <w:pPr>
        <w:pStyle w:val="BodyText"/>
        <w:rPr>
          <w:sz w:val="20"/>
        </w:rPr>
      </w:pPr>
    </w:p>
    <w:p w14:paraId="54A9A28D" w14:textId="77777777" w:rsidR="006B4409" w:rsidRDefault="006B4409">
      <w:pPr>
        <w:pStyle w:val="BodyText"/>
        <w:rPr>
          <w:sz w:val="20"/>
        </w:rPr>
      </w:pPr>
    </w:p>
    <w:p w14:paraId="0ACDE7CC" w14:textId="77777777" w:rsidR="006B4409" w:rsidRDefault="006B4409">
      <w:pPr>
        <w:pStyle w:val="BodyText"/>
        <w:rPr>
          <w:sz w:val="20"/>
        </w:rPr>
      </w:pPr>
    </w:p>
    <w:p w14:paraId="18423828" w14:textId="77777777" w:rsidR="006B4409" w:rsidRDefault="006B4409">
      <w:pPr>
        <w:pStyle w:val="BodyText"/>
        <w:rPr>
          <w:sz w:val="20"/>
        </w:rPr>
      </w:pPr>
    </w:p>
    <w:p w14:paraId="3F710F1A" w14:textId="77777777" w:rsidR="006B4409" w:rsidRDefault="006B4409">
      <w:pPr>
        <w:pStyle w:val="BodyText"/>
        <w:rPr>
          <w:sz w:val="20"/>
        </w:rPr>
      </w:pPr>
    </w:p>
    <w:p w14:paraId="6F5D379A" w14:textId="77777777" w:rsidR="006B4409" w:rsidRDefault="006B4409">
      <w:pPr>
        <w:pStyle w:val="BodyText"/>
        <w:rPr>
          <w:sz w:val="20"/>
        </w:rPr>
      </w:pPr>
    </w:p>
    <w:p w14:paraId="662B0302" w14:textId="77777777" w:rsidR="006B4409" w:rsidRDefault="006B4409">
      <w:pPr>
        <w:pStyle w:val="BodyText"/>
        <w:rPr>
          <w:sz w:val="20"/>
        </w:rPr>
      </w:pPr>
    </w:p>
    <w:p w14:paraId="1B1F4B81" w14:textId="77777777" w:rsidR="006B4409" w:rsidRDefault="006B4409">
      <w:pPr>
        <w:pStyle w:val="BodyText"/>
        <w:rPr>
          <w:sz w:val="20"/>
        </w:rPr>
      </w:pPr>
    </w:p>
    <w:tbl>
      <w:tblPr>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4"/>
        <w:gridCol w:w="3078"/>
        <w:gridCol w:w="1951"/>
        <w:gridCol w:w="1976"/>
      </w:tblGrid>
      <w:tr w:rsidR="00565A1A" w14:paraId="61833359" w14:textId="77777777" w:rsidTr="00565A1A">
        <w:trPr>
          <w:trHeight w:val="301"/>
        </w:trPr>
        <w:tc>
          <w:tcPr>
            <w:tcW w:w="2074" w:type="dxa"/>
            <w:shd w:val="clear" w:color="auto" w:fill="EDEBE0"/>
          </w:tcPr>
          <w:p w14:paraId="07F5FC72" w14:textId="77777777" w:rsidR="00565A1A" w:rsidRDefault="00565A1A" w:rsidP="00565A1A">
            <w:pPr>
              <w:pStyle w:val="TableParagraph"/>
              <w:rPr>
                <w:sz w:val="24"/>
              </w:rPr>
            </w:pPr>
            <w:r>
              <w:rPr>
                <w:sz w:val="24"/>
              </w:rPr>
              <w:t>Reference</w:t>
            </w:r>
          </w:p>
        </w:tc>
        <w:tc>
          <w:tcPr>
            <w:tcW w:w="3078" w:type="dxa"/>
          </w:tcPr>
          <w:p w14:paraId="02E2520C" w14:textId="77777777" w:rsidR="00565A1A" w:rsidRDefault="00565A1A" w:rsidP="00565A1A">
            <w:pPr>
              <w:pStyle w:val="TableParagraph"/>
              <w:rPr>
                <w:sz w:val="24"/>
              </w:rPr>
            </w:pPr>
            <w:r>
              <w:rPr>
                <w:sz w:val="24"/>
              </w:rPr>
              <w:t>Tenancy Policy</w:t>
            </w:r>
          </w:p>
        </w:tc>
        <w:tc>
          <w:tcPr>
            <w:tcW w:w="1951" w:type="dxa"/>
            <w:shd w:val="clear" w:color="auto" w:fill="EDEBE0"/>
          </w:tcPr>
          <w:p w14:paraId="3F72456A" w14:textId="77777777" w:rsidR="00565A1A" w:rsidRDefault="00565A1A" w:rsidP="00565A1A">
            <w:pPr>
              <w:pStyle w:val="TableParagraph"/>
              <w:rPr>
                <w:sz w:val="24"/>
              </w:rPr>
            </w:pPr>
            <w:r>
              <w:rPr>
                <w:sz w:val="24"/>
              </w:rPr>
              <w:t>Version</w:t>
            </w:r>
          </w:p>
        </w:tc>
        <w:tc>
          <w:tcPr>
            <w:tcW w:w="1976" w:type="dxa"/>
          </w:tcPr>
          <w:p w14:paraId="1DDDD00D" w14:textId="77777777" w:rsidR="00565A1A" w:rsidRDefault="00565A1A" w:rsidP="00565A1A">
            <w:pPr>
              <w:pStyle w:val="TableParagraph"/>
              <w:rPr>
                <w:sz w:val="24"/>
              </w:rPr>
            </w:pPr>
            <w:r>
              <w:rPr>
                <w:sz w:val="24"/>
              </w:rPr>
              <w:t>2</w:t>
            </w:r>
          </w:p>
        </w:tc>
      </w:tr>
      <w:tr w:rsidR="00565A1A" w14:paraId="0BD673FE" w14:textId="77777777" w:rsidTr="00565A1A">
        <w:trPr>
          <w:trHeight w:val="316"/>
        </w:trPr>
        <w:tc>
          <w:tcPr>
            <w:tcW w:w="2074" w:type="dxa"/>
            <w:shd w:val="clear" w:color="auto" w:fill="EDEBE0"/>
          </w:tcPr>
          <w:p w14:paraId="0155D91E" w14:textId="77777777" w:rsidR="00565A1A" w:rsidRDefault="00565A1A" w:rsidP="00565A1A">
            <w:pPr>
              <w:pStyle w:val="TableParagraph"/>
              <w:spacing w:line="293" w:lineRule="exact"/>
              <w:rPr>
                <w:sz w:val="24"/>
              </w:rPr>
            </w:pPr>
            <w:r>
              <w:rPr>
                <w:sz w:val="24"/>
              </w:rPr>
              <w:t>Staff affected</w:t>
            </w:r>
          </w:p>
        </w:tc>
        <w:tc>
          <w:tcPr>
            <w:tcW w:w="3078" w:type="dxa"/>
          </w:tcPr>
          <w:p w14:paraId="55770A12" w14:textId="77777777" w:rsidR="00565A1A" w:rsidRDefault="00565A1A" w:rsidP="00565A1A">
            <w:pPr>
              <w:pStyle w:val="TableParagraph"/>
              <w:spacing w:line="293" w:lineRule="exact"/>
              <w:rPr>
                <w:sz w:val="24"/>
              </w:rPr>
            </w:pPr>
            <w:r>
              <w:rPr>
                <w:sz w:val="24"/>
              </w:rPr>
              <w:t>All staff</w:t>
            </w:r>
          </w:p>
        </w:tc>
        <w:tc>
          <w:tcPr>
            <w:tcW w:w="1951" w:type="dxa"/>
            <w:shd w:val="clear" w:color="auto" w:fill="EDEBE0"/>
          </w:tcPr>
          <w:p w14:paraId="52CA3AE4" w14:textId="77777777" w:rsidR="00565A1A" w:rsidRDefault="00565A1A" w:rsidP="00565A1A">
            <w:pPr>
              <w:pStyle w:val="TableParagraph"/>
              <w:spacing w:line="293" w:lineRule="exact"/>
              <w:rPr>
                <w:sz w:val="24"/>
              </w:rPr>
            </w:pPr>
            <w:r>
              <w:rPr>
                <w:sz w:val="24"/>
              </w:rPr>
              <w:t>Issue date</w:t>
            </w:r>
          </w:p>
        </w:tc>
        <w:tc>
          <w:tcPr>
            <w:tcW w:w="1976" w:type="dxa"/>
          </w:tcPr>
          <w:p w14:paraId="334226C7" w14:textId="02FA0E2E" w:rsidR="00565A1A" w:rsidRDefault="00413203" w:rsidP="00565A1A">
            <w:pPr>
              <w:pStyle w:val="TableParagraph"/>
              <w:spacing w:line="293" w:lineRule="exact"/>
              <w:rPr>
                <w:sz w:val="24"/>
              </w:rPr>
            </w:pPr>
            <w:r>
              <w:rPr>
                <w:sz w:val="24"/>
              </w:rPr>
              <w:t>March 2</w:t>
            </w:r>
            <w:r w:rsidR="00BA0355">
              <w:rPr>
                <w:sz w:val="24"/>
              </w:rPr>
              <w:t>026</w:t>
            </w:r>
          </w:p>
        </w:tc>
      </w:tr>
      <w:tr w:rsidR="00565A1A" w14:paraId="48FC4FE5" w14:textId="77777777" w:rsidTr="00565A1A">
        <w:trPr>
          <w:trHeight w:val="301"/>
        </w:trPr>
        <w:tc>
          <w:tcPr>
            <w:tcW w:w="2074" w:type="dxa"/>
            <w:shd w:val="clear" w:color="auto" w:fill="EDEBE0"/>
          </w:tcPr>
          <w:p w14:paraId="3D2C86A1" w14:textId="77777777" w:rsidR="00565A1A" w:rsidRDefault="00565A1A" w:rsidP="00565A1A">
            <w:pPr>
              <w:pStyle w:val="TableParagraph"/>
              <w:ind w:left="0"/>
              <w:rPr>
                <w:sz w:val="24"/>
              </w:rPr>
            </w:pPr>
            <w:r>
              <w:rPr>
                <w:sz w:val="24"/>
              </w:rPr>
              <w:t xml:space="preserve"> Approved by</w:t>
            </w:r>
          </w:p>
        </w:tc>
        <w:tc>
          <w:tcPr>
            <w:tcW w:w="3078" w:type="dxa"/>
          </w:tcPr>
          <w:p w14:paraId="7035A088" w14:textId="77777777" w:rsidR="00565A1A" w:rsidRDefault="00565A1A" w:rsidP="00565A1A">
            <w:pPr>
              <w:pStyle w:val="TableParagraph"/>
              <w:rPr>
                <w:sz w:val="24"/>
              </w:rPr>
            </w:pPr>
            <w:r>
              <w:rPr>
                <w:sz w:val="24"/>
              </w:rPr>
              <w:t>Board</w:t>
            </w:r>
          </w:p>
        </w:tc>
        <w:tc>
          <w:tcPr>
            <w:tcW w:w="1951" w:type="dxa"/>
            <w:shd w:val="clear" w:color="auto" w:fill="EDEBE0"/>
          </w:tcPr>
          <w:p w14:paraId="545C7DA3" w14:textId="77777777" w:rsidR="00565A1A" w:rsidRDefault="00565A1A" w:rsidP="00565A1A">
            <w:pPr>
              <w:pStyle w:val="TableParagraph"/>
              <w:rPr>
                <w:sz w:val="24"/>
              </w:rPr>
            </w:pPr>
            <w:r>
              <w:rPr>
                <w:sz w:val="24"/>
              </w:rPr>
              <w:t xml:space="preserve"> Date</w:t>
            </w:r>
          </w:p>
        </w:tc>
        <w:tc>
          <w:tcPr>
            <w:tcW w:w="1976" w:type="dxa"/>
          </w:tcPr>
          <w:p w14:paraId="7B4CB658" w14:textId="77777777" w:rsidR="00565A1A" w:rsidRDefault="00565A1A" w:rsidP="00565A1A">
            <w:pPr>
              <w:pStyle w:val="TableParagraph"/>
              <w:rPr>
                <w:sz w:val="24"/>
              </w:rPr>
            </w:pPr>
            <w:r>
              <w:rPr>
                <w:sz w:val="24"/>
              </w:rPr>
              <w:t>October 2028</w:t>
            </w:r>
          </w:p>
        </w:tc>
      </w:tr>
      <w:tr w:rsidR="00565A1A" w14:paraId="14B260D4" w14:textId="77777777" w:rsidTr="00565A1A">
        <w:trPr>
          <w:trHeight w:val="302"/>
        </w:trPr>
        <w:tc>
          <w:tcPr>
            <w:tcW w:w="2074" w:type="dxa"/>
            <w:shd w:val="clear" w:color="auto" w:fill="EDEBE0"/>
          </w:tcPr>
          <w:p w14:paraId="1291DCD6" w14:textId="77777777" w:rsidR="00565A1A" w:rsidRDefault="00565A1A" w:rsidP="00565A1A">
            <w:pPr>
              <w:pStyle w:val="TableParagraph"/>
              <w:rPr>
                <w:sz w:val="24"/>
              </w:rPr>
            </w:pPr>
            <w:r>
              <w:rPr>
                <w:sz w:val="24"/>
              </w:rPr>
              <w:t>Lead Officer</w:t>
            </w:r>
          </w:p>
        </w:tc>
        <w:tc>
          <w:tcPr>
            <w:tcW w:w="3078" w:type="dxa"/>
          </w:tcPr>
          <w:p w14:paraId="00D1ACA7" w14:textId="77777777" w:rsidR="00565A1A" w:rsidRDefault="00565A1A" w:rsidP="00565A1A">
            <w:pPr>
              <w:pStyle w:val="TableParagraph"/>
              <w:rPr>
                <w:sz w:val="24"/>
                <w:szCs w:val="24"/>
              </w:rPr>
            </w:pPr>
            <w:r>
              <w:rPr>
                <w:sz w:val="24"/>
                <w:szCs w:val="24"/>
              </w:rPr>
              <w:t>Head of Housing Operations</w:t>
            </w:r>
          </w:p>
        </w:tc>
        <w:tc>
          <w:tcPr>
            <w:tcW w:w="1951" w:type="dxa"/>
            <w:shd w:val="clear" w:color="auto" w:fill="EDEBE0"/>
          </w:tcPr>
          <w:p w14:paraId="06D92AE9" w14:textId="77777777" w:rsidR="00565A1A" w:rsidRPr="00634C50" w:rsidRDefault="00565A1A" w:rsidP="00565A1A">
            <w:pPr>
              <w:pStyle w:val="TableParagraph"/>
              <w:spacing w:line="240" w:lineRule="auto"/>
              <w:ind w:left="0"/>
              <w:rPr>
                <w:sz w:val="24"/>
                <w:szCs w:val="24"/>
              </w:rPr>
            </w:pPr>
            <w:r w:rsidRPr="00634C50">
              <w:rPr>
                <w:sz w:val="24"/>
                <w:szCs w:val="24"/>
              </w:rPr>
              <w:t>Reviewed by</w:t>
            </w:r>
          </w:p>
        </w:tc>
        <w:tc>
          <w:tcPr>
            <w:tcW w:w="1976" w:type="dxa"/>
          </w:tcPr>
          <w:p w14:paraId="544FCE83" w14:textId="7FFBDAEF" w:rsidR="00565A1A" w:rsidRPr="00634C50" w:rsidRDefault="00BA0355" w:rsidP="00513BFA">
            <w:pPr>
              <w:pStyle w:val="TableParagraph"/>
              <w:spacing w:line="240" w:lineRule="auto"/>
              <w:ind w:left="0"/>
              <w:jc w:val="center"/>
            </w:pPr>
            <w:r>
              <w:t>Head of Housing Operations</w:t>
            </w:r>
          </w:p>
        </w:tc>
      </w:tr>
      <w:tr w:rsidR="0099479A" w14:paraId="16A3863C" w14:textId="77777777" w:rsidTr="00B77C6D">
        <w:trPr>
          <w:trHeight w:val="302"/>
        </w:trPr>
        <w:tc>
          <w:tcPr>
            <w:tcW w:w="2074" w:type="dxa"/>
            <w:shd w:val="clear" w:color="auto" w:fill="EDEBE0"/>
          </w:tcPr>
          <w:p w14:paraId="63376FC5" w14:textId="4ABA0D26" w:rsidR="0099479A" w:rsidRDefault="0099479A" w:rsidP="00565A1A">
            <w:pPr>
              <w:pStyle w:val="TableParagraph"/>
              <w:rPr>
                <w:sz w:val="24"/>
              </w:rPr>
            </w:pPr>
            <w:r>
              <w:rPr>
                <w:sz w:val="24"/>
              </w:rPr>
              <w:t>Distribution</w:t>
            </w:r>
          </w:p>
        </w:tc>
        <w:tc>
          <w:tcPr>
            <w:tcW w:w="7005" w:type="dxa"/>
            <w:gridSpan w:val="3"/>
          </w:tcPr>
          <w:p w14:paraId="68BC30A8" w14:textId="2BFC264F" w:rsidR="0099479A" w:rsidRPr="00634C50" w:rsidRDefault="00513BFA" w:rsidP="00565A1A">
            <w:pPr>
              <w:pStyle w:val="TableParagraph"/>
              <w:spacing w:line="240" w:lineRule="auto"/>
              <w:ind w:left="0"/>
            </w:pPr>
            <w:r>
              <w:t xml:space="preserve"> </w:t>
            </w:r>
            <w:r w:rsidR="0099479A">
              <w:t>Website, All Staff</w:t>
            </w:r>
          </w:p>
        </w:tc>
      </w:tr>
    </w:tbl>
    <w:p w14:paraId="1AA05D4C" w14:textId="77777777" w:rsidR="006B4409" w:rsidRDefault="006B4409">
      <w:pPr>
        <w:pStyle w:val="BodyText"/>
        <w:rPr>
          <w:sz w:val="20"/>
        </w:rPr>
      </w:pPr>
    </w:p>
    <w:p w14:paraId="1527E063" w14:textId="77777777" w:rsidR="006B4409" w:rsidRDefault="006B4409">
      <w:pPr>
        <w:pStyle w:val="BodyText"/>
        <w:rPr>
          <w:sz w:val="20"/>
        </w:rPr>
      </w:pPr>
    </w:p>
    <w:p w14:paraId="35D7FD26" w14:textId="77777777" w:rsidR="006B4409" w:rsidRDefault="006B4409">
      <w:pPr>
        <w:pStyle w:val="BodyText"/>
        <w:rPr>
          <w:sz w:val="20"/>
        </w:rPr>
      </w:pPr>
    </w:p>
    <w:p w14:paraId="3A1763B6" w14:textId="77777777" w:rsidR="006B4409" w:rsidRDefault="006B4409">
      <w:pPr>
        <w:pStyle w:val="BodyText"/>
        <w:rPr>
          <w:sz w:val="20"/>
        </w:rPr>
      </w:pPr>
    </w:p>
    <w:p w14:paraId="2E590CD8" w14:textId="77777777" w:rsidR="006B4409" w:rsidRDefault="006B4409">
      <w:pPr>
        <w:pStyle w:val="BodyText"/>
        <w:rPr>
          <w:sz w:val="20"/>
        </w:rPr>
      </w:pPr>
    </w:p>
    <w:p w14:paraId="294E7823" w14:textId="77777777" w:rsidR="006B4409" w:rsidRDefault="006B4409">
      <w:pPr>
        <w:pStyle w:val="BodyText"/>
        <w:spacing w:before="4"/>
        <w:rPr>
          <w:sz w:val="20"/>
        </w:rPr>
      </w:pPr>
    </w:p>
    <w:p w14:paraId="78B108E0" w14:textId="77777777" w:rsidR="006B4409" w:rsidRDefault="006B4409">
      <w:pPr>
        <w:rPr>
          <w:rFonts w:ascii="Times New Roman"/>
        </w:rPr>
        <w:sectPr w:rsidR="006B4409">
          <w:headerReference w:type="default" r:id="rId8"/>
          <w:footerReference w:type="default" r:id="rId9"/>
          <w:type w:val="continuous"/>
          <w:pgSz w:w="11910" w:h="16840"/>
          <w:pgMar w:top="1340" w:right="1260" w:bottom="1240" w:left="1340" w:header="720" w:footer="1057" w:gutter="0"/>
          <w:pgNumType w:start="1"/>
          <w:cols w:space="720"/>
        </w:sectPr>
      </w:pPr>
    </w:p>
    <w:p w14:paraId="3AAE68DE" w14:textId="77777777" w:rsidR="006B4409" w:rsidRPr="00513BFA" w:rsidRDefault="00FF4C6A">
      <w:pPr>
        <w:pStyle w:val="Heading1"/>
        <w:numPr>
          <w:ilvl w:val="0"/>
          <w:numId w:val="3"/>
        </w:numPr>
        <w:tabs>
          <w:tab w:val="left" w:pos="820"/>
          <w:tab w:val="left" w:pos="821"/>
        </w:tabs>
        <w:spacing w:before="91"/>
        <w:ind w:hanging="721"/>
        <w:rPr>
          <w:color w:val="8064A2" w:themeColor="accent4"/>
        </w:rPr>
      </w:pPr>
      <w:r w:rsidRPr="00513BFA">
        <w:rPr>
          <w:color w:val="8064A2" w:themeColor="accent4"/>
        </w:rPr>
        <w:lastRenderedPageBreak/>
        <w:t>Scope</w:t>
      </w:r>
    </w:p>
    <w:p w14:paraId="4FF9F147" w14:textId="77777777" w:rsidR="006B4409" w:rsidRDefault="006B4409">
      <w:pPr>
        <w:pStyle w:val="BodyText"/>
        <w:spacing w:before="6"/>
        <w:rPr>
          <w:b/>
          <w:sz w:val="36"/>
        </w:rPr>
      </w:pPr>
    </w:p>
    <w:p w14:paraId="42AA0876" w14:textId="77777777" w:rsidR="006B4409" w:rsidRPr="00513BFA" w:rsidRDefault="00FF4C6A">
      <w:pPr>
        <w:pStyle w:val="ListParagraph"/>
        <w:numPr>
          <w:ilvl w:val="1"/>
          <w:numId w:val="3"/>
        </w:numPr>
        <w:tabs>
          <w:tab w:val="left" w:pos="821"/>
        </w:tabs>
        <w:spacing w:before="1" w:line="276" w:lineRule="auto"/>
        <w:ind w:right="173"/>
        <w:jc w:val="both"/>
        <w:rPr>
          <w:color w:val="548DD4" w:themeColor="text2" w:themeTint="99"/>
          <w:sz w:val="24"/>
        </w:rPr>
      </w:pPr>
      <w:r w:rsidRPr="00513BFA">
        <w:rPr>
          <w:color w:val="548DD4" w:themeColor="text2" w:themeTint="99"/>
          <w:sz w:val="24"/>
        </w:rPr>
        <w:t>This</w:t>
      </w:r>
      <w:r w:rsidRPr="00513BFA">
        <w:rPr>
          <w:color w:val="548DD4" w:themeColor="text2" w:themeTint="99"/>
          <w:spacing w:val="-18"/>
          <w:sz w:val="24"/>
        </w:rPr>
        <w:t xml:space="preserve"> </w:t>
      </w:r>
      <w:r w:rsidRPr="00513BFA">
        <w:rPr>
          <w:color w:val="548DD4" w:themeColor="text2" w:themeTint="99"/>
          <w:sz w:val="24"/>
        </w:rPr>
        <w:t>policy</w:t>
      </w:r>
      <w:r w:rsidRPr="00513BFA">
        <w:rPr>
          <w:color w:val="548DD4" w:themeColor="text2" w:themeTint="99"/>
          <w:spacing w:val="-19"/>
          <w:sz w:val="24"/>
        </w:rPr>
        <w:t xml:space="preserve"> </w:t>
      </w:r>
      <w:r w:rsidRPr="00513BFA">
        <w:rPr>
          <w:color w:val="548DD4" w:themeColor="text2" w:themeTint="99"/>
          <w:sz w:val="24"/>
        </w:rPr>
        <w:t>sets</w:t>
      </w:r>
      <w:r w:rsidRPr="00513BFA">
        <w:rPr>
          <w:color w:val="548DD4" w:themeColor="text2" w:themeTint="99"/>
          <w:spacing w:val="-17"/>
          <w:sz w:val="24"/>
        </w:rPr>
        <w:t xml:space="preserve"> </w:t>
      </w:r>
      <w:r w:rsidRPr="00513BFA">
        <w:rPr>
          <w:color w:val="548DD4" w:themeColor="text2" w:themeTint="99"/>
          <w:sz w:val="24"/>
        </w:rPr>
        <w:t>out</w:t>
      </w:r>
      <w:r w:rsidRPr="00513BFA">
        <w:rPr>
          <w:color w:val="548DD4" w:themeColor="text2" w:themeTint="99"/>
          <w:spacing w:val="-15"/>
          <w:sz w:val="24"/>
        </w:rPr>
        <w:t xml:space="preserve"> </w:t>
      </w:r>
      <w:r w:rsidRPr="00513BFA">
        <w:rPr>
          <w:color w:val="548DD4" w:themeColor="text2" w:themeTint="99"/>
          <w:sz w:val="24"/>
        </w:rPr>
        <w:t>in</w:t>
      </w:r>
      <w:r w:rsidRPr="00513BFA">
        <w:rPr>
          <w:color w:val="548DD4" w:themeColor="text2" w:themeTint="99"/>
          <w:spacing w:val="-18"/>
          <w:sz w:val="24"/>
        </w:rPr>
        <w:t xml:space="preserve"> </w:t>
      </w:r>
      <w:r w:rsidRPr="00513BFA">
        <w:rPr>
          <w:color w:val="548DD4" w:themeColor="text2" w:themeTint="99"/>
          <w:sz w:val="24"/>
        </w:rPr>
        <w:t>broad</w:t>
      </w:r>
      <w:r w:rsidRPr="00513BFA">
        <w:rPr>
          <w:color w:val="548DD4" w:themeColor="text2" w:themeTint="99"/>
          <w:spacing w:val="-17"/>
          <w:sz w:val="24"/>
        </w:rPr>
        <w:t xml:space="preserve"> </w:t>
      </w:r>
      <w:r w:rsidRPr="00513BFA">
        <w:rPr>
          <w:color w:val="548DD4" w:themeColor="text2" w:themeTint="99"/>
          <w:sz w:val="24"/>
        </w:rPr>
        <w:t>terms</w:t>
      </w:r>
      <w:r w:rsidRPr="00513BFA">
        <w:rPr>
          <w:color w:val="548DD4" w:themeColor="text2" w:themeTint="99"/>
          <w:spacing w:val="-17"/>
          <w:sz w:val="24"/>
        </w:rPr>
        <w:t xml:space="preserve"> </w:t>
      </w:r>
      <w:r w:rsidRPr="00513BFA">
        <w:rPr>
          <w:color w:val="548DD4" w:themeColor="text2" w:themeTint="99"/>
          <w:sz w:val="24"/>
        </w:rPr>
        <w:t>the</w:t>
      </w:r>
      <w:r w:rsidRPr="00513BFA">
        <w:rPr>
          <w:color w:val="548DD4" w:themeColor="text2" w:themeTint="99"/>
          <w:spacing w:val="-17"/>
          <w:sz w:val="24"/>
        </w:rPr>
        <w:t xml:space="preserve"> </w:t>
      </w:r>
      <w:r w:rsidRPr="00513BFA">
        <w:rPr>
          <w:color w:val="548DD4" w:themeColor="text2" w:themeTint="99"/>
          <w:sz w:val="24"/>
        </w:rPr>
        <w:t>type</w:t>
      </w:r>
      <w:r w:rsidRPr="00513BFA">
        <w:rPr>
          <w:color w:val="548DD4" w:themeColor="text2" w:themeTint="99"/>
          <w:spacing w:val="-20"/>
          <w:sz w:val="24"/>
        </w:rPr>
        <w:t xml:space="preserve"> </w:t>
      </w:r>
      <w:r w:rsidRPr="00513BFA">
        <w:rPr>
          <w:color w:val="548DD4" w:themeColor="text2" w:themeTint="99"/>
          <w:sz w:val="24"/>
        </w:rPr>
        <w:t>of</w:t>
      </w:r>
      <w:r w:rsidRPr="00513BFA">
        <w:rPr>
          <w:color w:val="548DD4" w:themeColor="text2" w:themeTint="99"/>
          <w:spacing w:val="-18"/>
          <w:sz w:val="24"/>
        </w:rPr>
        <w:t xml:space="preserve"> </w:t>
      </w:r>
      <w:r w:rsidRPr="00513BFA">
        <w:rPr>
          <w:color w:val="548DD4" w:themeColor="text2" w:themeTint="99"/>
          <w:sz w:val="24"/>
        </w:rPr>
        <w:t>tenancies</w:t>
      </w:r>
      <w:r w:rsidRPr="00513BFA">
        <w:rPr>
          <w:color w:val="548DD4" w:themeColor="text2" w:themeTint="99"/>
          <w:spacing w:val="-17"/>
          <w:sz w:val="24"/>
        </w:rPr>
        <w:t xml:space="preserve"> </w:t>
      </w:r>
      <w:r w:rsidRPr="00513BFA">
        <w:rPr>
          <w:color w:val="548DD4" w:themeColor="text2" w:themeTint="99"/>
          <w:sz w:val="24"/>
        </w:rPr>
        <w:t>that</w:t>
      </w:r>
      <w:r w:rsidRPr="00513BFA">
        <w:rPr>
          <w:color w:val="548DD4" w:themeColor="text2" w:themeTint="99"/>
          <w:spacing w:val="-18"/>
          <w:sz w:val="24"/>
        </w:rPr>
        <w:t xml:space="preserve"> </w:t>
      </w:r>
      <w:r w:rsidRPr="00513BFA">
        <w:rPr>
          <w:color w:val="548DD4" w:themeColor="text2" w:themeTint="99"/>
          <w:sz w:val="24"/>
        </w:rPr>
        <w:t>we</w:t>
      </w:r>
      <w:r w:rsidRPr="00513BFA">
        <w:rPr>
          <w:color w:val="548DD4" w:themeColor="text2" w:themeTint="99"/>
          <w:spacing w:val="-19"/>
          <w:sz w:val="24"/>
        </w:rPr>
        <w:t xml:space="preserve"> </w:t>
      </w:r>
      <w:r w:rsidRPr="00513BFA">
        <w:rPr>
          <w:color w:val="548DD4" w:themeColor="text2" w:themeTint="99"/>
          <w:sz w:val="24"/>
        </w:rPr>
        <w:t>will</w:t>
      </w:r>
      <w:r w:rsidRPr="00513BFA">
        <w:rPr>
          <w:color w:val="548DD4" w:themeColor="text2" w:themeTint="99"/>
          <w:spacing w:val="-18"/>
          <w:sz w:val="24"/>
        </w:rPr>
        <w:t xml:space="preserve"> </w:t>
      </w:r>
      <w:r w:rsidRPr="00513BFA">
        <w:rPr>
          <w:color w:val="548DD4" w:themeColor="text2" w:themeTint="99"/>
          <w:sz w:val="24"/>
        </w:rPr>
        <w:t>grant, how</w:t>
      </w:r>
      <w:r w:rsidRPr="00513BFA">
        <w:rPr>
          <w:color w:val="548DD4" w:themeColor="text2" w:themeTint="99"/>
          <w:spacing w:val="-16"/>
          <w:sz w:val="24"/>
        </w:rPr>
        <w:t xml:space="preserve"> </w:t>
      </w:r>
      <w:r w:rsidRPr="00513BFA">
        <w:rPr>
          <w:color w:val="548DD4" w:themeColor="text2" w:themeTint="99"/>
          <w:sz w:val="24"/>
        </w:rPr>
        <w:t>we</w:t>
      </w:r>
      <w:r w:rsidRPr="00513BFA">
        <w:rPr>
          <w:color w:val="548DD4" w:themeColor="text2" w:themeTint="99"/>
          <w:spacing w:val="-18"/>
          <w:sz w:val="24"/>
        </w:rPr>
        <w:t xml:space="preserve"> </w:t>
      </w:r>
      <w:r w:rsidRPr="00513BFA">
        <w:rPr>
          <w:color w:val="548DD4" w:themeColor="text2" w:themeTint="99"/>
          <w:sz w:val="24"/>
        </w:rPr>
        <w:t>will</w:t>
      </w:r>
      <w:r w:rsidRPr="00513BFA">
        <w:rPr>
          <w:color w:val="548DD4" w:themeColor="text2" w:themeTint="99"/>
          <w:spacing w:val="-15"/>
          <w:sz w:val="24"/>
        </w:rPr>
        <w:t xml:space="preserve"> </w:t>
      </w:r>
      <w:r w:rsidRPr="00513BFA">
        <w:rPr>
          <w:color w:val="548DD4" w:themeColor="text2" w:themeTint="99"/>
          <w:sz w:val="24"/>
        </w:rPr>
        <w:t>seek</w:t>
      </w:r>
      <w:r w:rsidRPr="00513BFA">
        <w:rPr>
          <w:color w:val="548DD4" w:themeColor="text2" w:themeTint="99"/>
          <w:spacing w:val="-18"/>
          <w:sz w:val="24"/>
        </w:rPr>
        <w:t xml:space="preserve"> </w:t>
      </w:r>
      <w:r w:rsidRPr="00513BFA">
        <w:rPr>
          <w:color w:val="548DD4" w:themeColor="text2" w:themeTint="99"/>
          <w:sz w:val="24"/>
        </w:rPr>
        <w:t>to</w:t>
      </w:r>
      <w:r w:rsidRPr="00513BFA">
        <w:rPr>
          <w:color w:val="548DD4" w:themeColor="text2" w:themeTint="99"/>
          <w:spacing w:val="-15"/>
          <w:sz w:val="24"/>
        </w:rPr>
        <w:t xml:space="preserve"> </w:t>
      </w:r>
      <w:r w:rsidRPr="00513BFA">
        <w:rPr>
          <w:color w:val="548DD4" w:themeColor="text2" w:themeTint="99"/>
          <w:sz w:val="24"/>
        </w:rPr>
        <w:t>sustain</w:t>
      </w:r>
      <w:r w:rsidRPr="00513BFA">
        <w:rPr>
          <w:color w:val="548DD4" w:themeColor="text2" w:themeTint="99"/>
          <w:spacing w:val="-16"/>
          <w:sz w:val="24"/>
        </w:rPr>
        <w:t xml:space="preserve"> </w:t>
      </w:r>
      <w:r w:rsidRPr="00513BFA">
        <w:rPr>
          <w:color w:val="548DD4" w:themeColor="text2" w:themeTint="99"/>
          <w:sz w:val="24"/>
        </w:rPr>
        <w:t>tenancies</w:t>
      </w:r>
      <w:r w:rsidRPr="00513BFA">
        <w:rPr>
          <w:color w:val="548DD4" w:themeColor="text2" w:themeTint="99"/>
          <w:spacing w:val="-16"/>
          <w:sz w:val="24"/>
        </w:rPr>
        <w:t xml:space="preserve"> </w:t>
      </w:r>
      <w:r w:rsidRPr="00513BFA">
        <w:rPr>
          <w:color w:val="548DD4" w:themeColor="text2" w:themeTint="99"/>
          <w:sz w:val="24"/>
        </w:rPr>
        <w:t>and</w:t>
      </w:r>
      <w:r w:rsidRPr="00513BFA">
        <w:rPr>
          <w:color w:val="548DD4" w:themeColor="text2" w:themeTint="99"/>
          <w:spacing w:val="-19"/>
          <w:sz w:val="24"/>
        </w:rPr>
        <w:t xml:space="preserve"> </w:t>
      </w:r>
      <w:r w:rsidRPr="00513BFA">
        <w:rPr>
          <w:color w:val="548DD4" w:themeColor="text2" w:themeTint="99"/>
          <w:sz w:val="24"/>
        </w:rPr>
        <w:t>how</w:t>
      </w:r>
      <w:r w:rsidRPr="00513BFA">
        <w:rPr>
          <w:color w:val="548DD4" w:themeColor="text2" w:themeTint="99"/>
          <w:spacing w:val="-15"/>
          <w:sz w:val="24"/>
        </w:rPr>
        <w:t xml:space="preserve"> </w:t>
      </w:r>
      <w:r w:rsidRPr="00513BFA">
        <w:rPr>
          <w:color w:val="548DD4" w:themeColor="text2" w:themeTint="99"/>
          <w:sz w:val="24"/>
        </w:rPr>
        <w:t>we</w:t>
      </w:r>
      <w:r w:rsidRPr="00513BFA">
        <w:rPr>
          <w:color w:val="548DD4" w:themeColor="text2" w:themeTint="99"/>
          <w:spacing w:val="-18"/>
          <w:sz w:val="24"/>
        </w:rPr>
        <w:t xml:space="preserve"> </w:t>
      </w:r>
      <w:r w:rsidRPr="00513BFA">
        <w:rPr>
          <w:color w:val="548DD4" w:themeColor="text2" w:themeTint="99"/>
          <w:sz w:val="24"/>
        </w:rPr>
        <w:t>look</w:t>
      </w:r>
      <w:r w:rsidRPr="00513BFA">
        <w:rPr>
          <w:color w:val="548DD4" w:themeColor="text2" w:themeTint="99"/>
          <w:spacing w:val="-16"/>
          <w:sz w:val="24"/>
        </w:rPr>
        <w:t xml:space="preserve"> </w:t>
      </w:r>
      <w:r w:rsidRPr="00513BFA">
        <w:rPr>
          <w:color w:val="548DD4" w:themeColor="text2" w:themeTint="99"/>
          <w:sz w:val="24"/>
        </w:rPr>
        <w:t>to</w:t>
      </w:r>
      <w:r w:rsidRPr="00513BFA">
        <w:rPr>
          <w:color w:val="548DD4" w:themeColor="text2" w:themeTint="99"/>
          <w:spacing w:val="-17"/>
          <w:sz w:val="24"/>
        </w:rPr>
        <w:t xml:space="preserve"> </w:t>
      </w:r>
      <w:r w:rsidRPr="00513BFA">
        <w:rPr>
          <w:color w:val="548DD4" w:themeColor="text2" w:themeTint="99"/>
          <w:sz w:val="24"/>
        </w:rPr>
        <w:t>tackle</w:t>
      </w:r>
      <w:r w:rsidRPr="00513BFA">
        <w:rPr>
          <w:color w:val="548DD4" w:themeColor="text2" w:themeTint="99"/>
          <w:spacing w:val="-15"/>
          <w:sz w:val="24"/>
        </w:rPr>
        <w:t xml:space="preserve"> </w:t>
      </w:r>
      <w:r w:rsidRPr="00513BFA">
        <w:rPr>
          <w:color w:val="548DD4" w:themeColor="text2" w:themeTint="99"/>
          <w:sz w:val="24"/>
        </w:rPr>
        <w:t>tenancy fraud.</w:t>
      </w:r>
    </w:p>
    <w:p w14:paraId="10135E47" w14:textId="77777777" w:rsidR="006B4409" w:rsidRPr="00513BFA" w:rsidRDefault="006B4409">
      <w:pPr>
        <w:pStyle w:val="BodyText"/>
        <w:spacing w:before="7"/>
        <w:rPr>
          <w:color w:val="548DD4" w:themeColor="text2" w:themeTint="99"/>
          <w:sz w:val="27"/>
        </w:rPr>
      </w:pPr>
    </w:p>
    <w:p w14:paraId="5214813D" w14:textId="77777777" w:rsidR="006B4409" w:rsidRPr="00513BFA" w:rsidRDefault="00FF4C6A">
      <w:pPr>
        <w:pStyle w:val="ListParagraph"/>
        <w:numPr>
          <w:ilvl w:val="1"/>
          <w:numId w:val="3"/>
        </w:numPr>
        <w:tabs>
          <w:tab w:val="left" w:pos="821"/>
        </w:tabs>
        <w:spacing w:line="276" w:lineRule="auto"/>
        <w:ind w:right="176"/>
        <w:jc w:val="both"/>
        <w:rPr>
          <w:color w:val="548DD4" w:themeColor="text2" w:themeTint="99"/>
          <w:sz w:val="24"/>
        </w:rPr>
      </w:pPr>
      <w:r w:rsidRPr="00513BFA">
        <w:rPr>
          <w:color w:val="548DD4" w:themeColor="text2" w:themeTint="99"/>
          <w:sz w:val="24"/>
        </w:rPr>
        <w:t>We shall offer tenancies or terms of occupation, which are compatible with the purpose of the accommodation, the needs of individual households, the sustainability of the community and the efficient use of our housing</w:t>
      </w:r>
      <w:r w:rsidRPr="00513BFA">
        <w:rPr>
          <w:color w:val="548DD4" w:themeColor="text2" w:themeTint="99"/>
          <w:spacing w:val="-2"/>
          <w:sz w:val="24"/>
        </w:rPr>
        <w:t xml:space="preserve"> </w:t>
      </w:r>
      <w:r w:rsidRPr="00513BFA">
        <w:rPr>
          <w:color w:val="548DD4" w:themeColor="text2" w:themeTint="99"/>
          <w:sz w:val="24"/>
        </w:rPr>
        <w:t>stock.</w:t>
      </w:r>
    </w:p>
    <w:p w14:paraId="77AEEAE2" w14:textId="77777777" w:rsidR="006B4409" w:rsidRDefault="006B4409">
      <w:pPr>
        <w:pStyle w:val="BodyText"/>
        <w:spacing w:before="6"/>
        <w:rPr>
          <w:sz w:val="27"/>
        </w:rPr>
      </w:pPr>
    </w:p>
    <w:p w14:paraId="0C75C542" w14:textId="77777777" w:rsidR="006B4409" w:rsidRPr="00513BFA" w:rsidRDefault="00FF4C6A">
      <w:pPr>
        <w:pStyle w:val="Heading1"/>
        <w:numPr>
          <w:ilvl w:val="0"/>
          <w:numId w:val="3"/>
        </w:numPr>
        <w:tabs>
          <w:tab w:val="left" w:pos="820"/>
          <w:tab w:val="left" w:pos="821"/>
        </w:tabs>
        <w:ind w:hanging="721"/>
        <w:rPr>
          <w:color w:val="8064A2" w:themeColor="accent4"/>
        </w:rPr>
      </w:pPr>
      <w:r w:rsidRPr="00513BFA">
        <w:rPr>
          <w:color w:val="8064A2" w:themeColor="accent4"/>
        </w:rPr>
        <w:t>Policy</w:t>
      </w:r>
      <w:r w:rsidRPr="00513BFA">
        <w:rPr>
          <w:color w:val="8064A2" w:themeColor="accent4"/>
          <w:spacing w:val="-1"/>
        </w:rPr>
        <w:t xml:space="preserve"> </w:t>
      </w:r>
      <w:r w:rsidRPr="00513BFA">
        <w:rPr>
          <w:color w:val="8064A2" w:themeColor="accent4"/>
        </w:rPr>
        <w:t>Statement</w:t>
      </w:r>
    </w:p>
    <w:p w14:paraId="1D1D30D9" w14:textId="77777777" w:rsidR="006B4409" w:rsidRDefault="006B4409">
      <w:pPr>
        <w:pStyle w:val="BodyText"/>
        <w:spacing w:before="10"/>
        <w:rPr>
          <w:b/>
          <w:sz w:val="31"/>
        </w:rPr>
      </w:pPr>
    </w:p>
    <w:p w14:paraId="03E7AD55" w14:textId="77777777" w:rsidR="006B4409" w:rsidRPr="00513BFA" w:rsidRDefault="00FF4C6A">
      <w:pPr>
        <w:pStyle w:val="ListParagraph"/>
        <w:numPr>
          <w:ilvl w:val="1"/>
          <w:numId w:val="3"/>
        </w:numPr>
        <w:tabs>
          <w:tab w:val="left" w:pos="809"/>
        </w:tabs>
        <w:spacing w:before="1" w:line="276" w:lineRule="auto"/>
        <w:ind w:left="808" w:right="178" w:hanging="708"/>
        <w:jc w:val="both"/>
        <w:rPr>
          <w:color w:val="548DD4" w:themeColor="text2" w:themeTint="99"/>
          <w:sz w:val="24"/>
        </w:rPr>
      </w:pPr>
      <w:r w:rsidRPr="00513BFA">
        <w:rPr>
          <w:color w:val="548DD4" w:themeColor="text2" w:themeTint="99"/>
          <w:sz w:val="24"/>
        </w:rPr>
        <w:t>The aim of our policy is to contribute towards achieving our vision of improving people’s wellbeing by providing safe, secure, warm, homes that</w:t>
      </w:r>
      <w:r w:rsidRPr="00513BFA">
        <w:rPr>
          <w:color w:val="548DD4" w:themeColor="text2" w:themeTint="99"/>
          <w:spacing w:val="-13"/>
          <w:sz w:val="24"/>
        </w:rPr>
        <w:t xml:space="preserve"> </w:t>
      </w:r>
      <w:r w:rsidRPr="00513BFA">
        <w:rPr>
          <w:color w:val="548DD4" w:themeColor="text2" w:themeTint="99"/>
          <w:sz w:val="24"/>
        </w:rPr>
        <w:t>meet</w:t>
      </w:r>
      <w:r w:rsidRPr="00513BFA">
        <w:rPr>
          <w:color w:val="548DD4" w:themeColor="text2" w:themeTint="99"/>
          <w:spacing w:val="-12"/>
          <w:sz w:val="24"/>
        </w:rPr>
        <w:t xml:space="preserve"> </w:t>
      </w:r>
      <w:r w:rsidRPr="00513BFA">
        <w:rPr>
          <w:color w:val="548DD4" w:themeColor="text2" w:themeTint="99"/>
          <w:sz w:val="24"/>
        </w:rPr>
        <w:t>their</w:t>
      </w:r>
      <w:r w:rsidRPr="00513BFA">
        <w:rPr>
          <w:color w:val="548DD4" w:themeColor="text2" w:themeTint="99"/>
          <w:spacing w:val="-13"/>
          <w:sz w:val="24"/>
        </w:rPr>
        <w:t xml:space="preserve"> </w:t>
      </w:r>
      <w:r w:rsidRPr="00513BFA">
        <w:rPr>
          <w:color w:val="548DD4" w:themeColor="text2" w:themeTint="99"/>
          <w:sz w:val="24"/>
        </w:rPr>
        <w:t>needs.</w:t>
      </w:r>
      <w:r w:rsidRPr="00513BFA">
        <w:rPr>
          <w:color w:val="548DD4" w:themeColor="text2" w:themeTint="99"/>
          <w:spacing w:val="-12"/>
          <w:sz w:val="24"/>
        </w:rPr>
        <w:t xml:space="preserve"> </w:t>
      </w:r>
      <w:r w:rsidRPr="00513BFA">
        <w:rPr>
          <w:color w:val="548DD4" w:themeColor="text2" w:themeTint="99"/>
          <w:sz w:val="24"/>
        </w:rPr>
        <w:t>We</w:t>
      </w:r>
      <w:r w:rsidRPr="00513BFA">
        <w:rPr>
          <w:color w:val="548DD4" w:themeColor="text2" w:themeTint="99"/>
          <w:spacing w:val="-13"/>
          <w:sz w:val="24"/>
        </w:rPr>
        <w:t xml:space="preserve"> </w:t>
      </w:r>
      <w:r w:rsidRPr="00513BFA">
        <w:rPr>
          <w:color w:val="548DD4" w:themeColor="text2" w:themeTint="99"/>
          <w:sz w:val="24"/>
        </w:rPr>
        <w:t>are</w:t>
      </w:r>
      <w:r w:rsidRPr="00513BFA">
        <w:rPr>
          <w:color w:val="548DD4" w:themeColor="text2" w:themeTint="99"/>
          <w:spacing w:val="-13"/>
          <w:sz w:val="24"/>
        </w:rPr>
        <w:t xml:space="preserve"> </w:t>
      </w:r>
      <w:r w:rsidRPr="00513BFA">
        <w:rPr>
          <w:color w:val="548DD4" w:themeColor="text2" w:themeTint="99"/>
          <w:sz w:val="24"/>
        </w:rPr>
        <w:t>committed</w:t>
      </w:r>
      <w:r w:rsidRPr="00513BFA">
        <w:rPr>
          <w:color w:val="548DD4" w:themeColor="text2" w:themeTint="99"/>
          <w:spacing w:val="-14"/>
          <w:sz w:val="24"/>
        </w:rPr>
        <w:t xml:space="preserve"> </w:t>
      </w:r>
      <w:r w:rsidRPr="00513BFA">
        <w:rPr>
          <w:color w:val="548DD4" w:themeColor="text2" w:themeTint="99"/>
          <w:sz w:val="24"/>
        </w:rPr>
        <w:t>to</w:t>
      </w:r>
      <w:r w:rsidRPr="00513BFA">
        <w:rPr>
          <w:color w:val="548DD4" w:themeColor="text2" w:themeTint="99"/>
          <w:spacing w:val="-12"/>
          <w:sz w:val="24"/>
        </w:rPr>
        <w:t xml:space="preserve"> </w:t>
      </w:r>
      <w:r w:rsidRPr="00513BFA">
        <w:rPr>
          <w:color w:val="548DD4" w:themeColor="text2" w:themeTint="99"/>
          <w:sz w:val="24"/>
        </w:rPr>
        <w:t>provide</w:t>
      </w:r>
      <w:r w:rsidRPr="00513BFA">
        <w:rPr>
          <w:color w:val="548DD4" w:themeColor="text2" w:themeTint="99"/>
          <w:spacing w:val="-12"/>
          <w:sz w:val="24"/>
        </w:rPr>
        <w:t xml:space="preserve"> </w:t>
      </w:r>
      <w:r w:rsidRPr="00513BFA">
        <w:rPr>
          <w:color w:val="548DD4" w:themeColor="text2" w:themeTint="99"/>
          <w:sz w:val="24"/>
        </w:rPr>
        <w:t>homes</w:t>
      </w:r>
      <w:r w:rsidRPr="00513BFA">
        <w:rPr>
          <w:color w:val="548DD4" w:themeColor="text2" w:themeTint="99"/>
          <w:spacing w:val="-12"/>
          <w:sz w:val="24"/>
        </w:rPr>
        <w:t xml:space="preserve"> </w:t>
      </w:r>
      <w:r w:rsidRPr="00513BFA">
        <w:rPr>
          <w:color w:val="548DD4" w:themeColor="text2" w:themeTint="99"/>
          <w:sz w:val="24"/>
        </w:rPr>
        <w:t>for</w:t>
      </w:r>
      <w:r w:rsidRPr="00513BFA">
        <w:rPr>
          <w:color w:val="548DD4" w:themeColor="text2" w:themeTint="99"/>
          <w:spacing w:val="-13"/>
          <w:sz w:val="24"/>
        </w:rPr>
        <w:t xml:space="preserve"> </w:t>
      </w:r>
      <w:r w:rsidRPr="00513BFA">
        <w:rPr>
          <w:color w:val="548DD4" w:themeColor="text2" w:themeTint="99"/>
          <w:sz w:val="24"/>
        </w:rPr>
        <w:t>a</w:t>
      </w:r>
      <w:r w:rsidRPr="00513BFA">
        <w:rPr>
          <w:color w:val="548DD4" w:themeColor="text2" w:themeTint="99"/>
          <w:spacing w:val="-13"/>
          <w:sz w:val="24"/>
        </w:rPr>
        <w:t xml:space="preserve"> </w:t>
      </w:r>
      <w:r w:rsidRPr="00513BFA">
        <w:rPr>
          <w:color w:val="548DD4" w:themeColor="text2" w:themeTint="99"/>
          <w:sz w:val="24"/>
        </w:rPr>
        <w:t>diverse range of people and this is within a wider context of investing in neighbourhoods and supporting local communities to</w:t>
      </w:r>
      <w:r w:rsidRPr="00513BFA">
        <w:rPr>
          <w:color w:val="548DD4" w:themeColor="text2" w:themeTint="99"/>
          <w:spacing w:val="-9"/>
          <w:sz w:val="24"/>
        </w:rPr>
        <w:t xml:space="preserve"> </w:t>
      </w:r>
      <w:r w:rsidRPr="00513BFA">
        <w:rPr>
          <w:color w:val="548DD4" w:themeColor="text2" w:themeTint="99"/>
          <w:sz w:val="24"/>
        </w:rPr>
        <w:t>flourish.</w:t>
      </w:r>
    </w:p>
    <w:p w14:paraId="7FD9B6C7" w14:textId="77777777" w:rsidR="00F74494" w:rsidRDefault="00F74494" w:rsidP="00513BFA">
      <w:pPr>
        <w:pStyle w:val="ListParagraph"/>
        <w:tabs>
          <w:tab w:val="left" w:pos="809"/>
        </w:tabs>
        <w:spacing w:before="1" w:line="276" w:lineRule="auto"/>
        <w:ind w:right="178" w:firstLine="0"/>
        <w:jc w:val="left"/>
        <w:rPr>
          <w:sz w:val="24"/>
        </w:rPr>
      </w:pPr>
    </w:p>
    <w:p w14:paraId="3ECF5567" w14:textId="74DD1668" w:rsidR="0056403C" w:rsidRPr="00513BFA" w:rsidRDefault="00CF1410" w:rsidP="00513BFA">
      <w:pPr>
        <w:pStyle w:val="ListParagraph"/>
        <w:numPr>
          <w:ilvl w:val="0"/>
          <w:numId w:val="3"/>
        </w:numPr>
        <w:tabs>
          <w:tab w:val="left" w:pos="809"/>
        </w:tabs>
        <w:spacing w:before="1" w:line="276" w:lineRule="auto"/>
        <w:ind w:right="178"/>
        <w:rPr>
          <w:b/>
          <w:bCs/>
          <w:color w:val="8064A2" w:themeColor="accent4"/>
          <w:sz w:val="24"/>
          <w:szCs w:val="24"/>
        </w:rPr>
      </w:pPr>
      <w:r w:rsidRPr="00513BFA">
        <w:rPr>
          <w:b/>
          <w:bCs/>
          <w:color w:val="8064A2" w:themeColor="accent4"/>
          <w:sz w:val="24"/>
          <w:szCs w:val="24"/>
        </w:rPr>
        <w:t>Legal and Regulatory Framework</w:t>
      </w:r>
    </w:p>
    <w:p w14:paraId="69F147B4" w14:textId="77777777" w:rsidR="006B4409" w:rsidRPr="00513BFA" w:rsidRDefault="006B4409">
      <w:pPr>
        <w:pStyle w:val="BodyText"/>
        <w:spacing w:before="5"/>
      </w:pPr>
    </w:p>
    <w:p w14:paraId="14DF0C7D" w14:textId="16B62544" w:rsidR="00F74494" w:rsidRPr="00513BFA" w:rsidRDefault="00FC1467" w:rsidP="00931787">
      <w:pPr>
        <w:pStyle w:val="BodyText"/>
        <w:spacing w:before="5" w:line="276" w:lineRule="auto"/>
        <w:ind w:left="720"/>
        <w:rPr>
          <w:color w:val="548DD4" w:themeColor="text2" w:themeTint="99"/>
        </w:rPr>
      </w:pPr>
      <w:r w:rsidRPr="00513BFA">
        <w:rPr>
          <w:color w:val="548DD4" w:themeColor="text2" w:themeTint="99"/>
        </w:rPr>
        <w:t xml:space="preserve">This policy is governed by the Regulator of Social Housing’s Tenancy Standard, which requires Registered Providers to offer tenancies that are compatible with the purpose of the accommodation, the needs of individual households, and the </w:t>
      </w:r>
      <w:r w:rsidR="001E6559" w:rsidRPr="00513BFA">
        <w:rPr>
          <w:color w:val="548DD4" w:themeColor="text2" w:themeTint="99"/>
        </w:rPr>
        <w:t>sustainability of the community</w:t>
      </w:r>
      <w:r w:rsidR="00D26103" w:rsidRPr="00513BFA">
        <w:rPr>
          <w:color w:val="548DD4" w:themeColor="text2" w:themeTint="99"/>
        </w:rPr>
        <w:t>. I</w:t>
      </w:r>
      <w:r w:rsidR="001E6559" w:rsidRPr="00513BFA">
        <w:rPr>
          <w:color w:val="548DD4" w:themeColor="text2" w:themeTint="99"/>
        </w:rPr>
        <w:t>n accordance with the Social Housing (Regulation) Act 2023 and the Housing Acts 1985 and 1988</w:t>
      </w:r>
      <w:r w:rsidR="00D26103" w:rsidRPr="00513BFA">
        <w:rPr>
          <w:color w:val="548DD4" w:themeColor="text2" w:themeTint="99"/>
        </w:rPr>
        <w:t xml:space="preserve">, we ensure that </w:t>
      </w:r>
      <w:r w:rsidR="004064A3" w:rsidRPr="00513BFA">
        <w:rPr>
          <w:color w:val="548DD4" w:themeColor="text2" w:themeTint="99"/>
        </w:rPr>
        <w:t>a</w:t>
      </w:r>
      <w:r w:rsidR="00D26103" w:rsidRPr="00513BFA">
        <w:rPr>
          <w:color w:val="548DD4" w:themeColor="text2" w:themeTint="99"/>
        </w:rPr>
        <w:t>ll tenancy agreements provide the appropriate level of sec</w:t>
      </w:r>
      <w:r w:rsidR="004064A3" w:rsidRPr="00513BFA">
        <w:rPr>
          <w:color w:val="548DD4" w:themeColor="text2" w:themeTint="99"/>
        </w:rPr>
        <w:t xml:space="preserve">urity of tenure while clearly outlining the rights and responsibilities of both the landlord and the tenant. </w:t>
      </w:r>
      <w:r w:rsidR="00F91DA5" w:rsidRPr="00513BFA">
        <w:rPr>
          <w:color w:val="548DD4" w:themeColor="text2" w:themeTint="99"/>
        </w:rPr>
        <w:t>Furthermore,</w:t>
      </w:r>
      <w:r w:rsidR="004064A3" w:rsidRPr="00513BFA">
        <w:rPr>
          <w:color w:val="548DD4" w:themeColor="text2" w:themeTint="99"/>
        </w:rPr>
        <w:t xml:space="preserve"> the policy </w:t>
      </w:r>
      <w:r w:rsidR="00B5212C" w:rsidRPr="00513BFA">
        <w:rPr>
          <w:color w:val="548DD4" w:themeColor="text2" w:themeTint="99"/>
        </w:rPr>
        <w:t>aligns with the Equality Act 2010, ensuring that our approach to managing tenancies- including interventions to prevent homelessness</w:t>
      </w:r>
      <w:r w:rsidR="00F91DA5" w:rsidRPr="00513BFA">
        <w:rPr>
          <w:color w:val="548DD4" w:themeColor="text2" w:themeTint="99"/>
        </w:rPr>
        <w:t xml:space="preserve"> and the use of discretionary tenure types – is fair, transparent and non-discriminatory.</w:t>
      </w:r>
    </w:p>
    <w:p w14:paraId="239C2121" w14:textId="77777777" w:rsidR="00F91DA5" w:rsidRDefault="00F91DA5" w:rsidP="00F74494">
      <w:pPr>
        <w:pStyle w:val="BodyText"/>
        <w:spacing w:before="5"/>
        <w:ind w:left="720"/>
        <w:rPr>
          <w:sz w:val="27"/>
        </w:rPr>
      </w:pPr>
    </w:p>
    <w:p w14:paraId="12BEAA96" w14:textId="77777777" w:rsidR="00F91DA5" w:rsidRDefault="00F91DA5" w:rsidP="00513BFA">
      <w:pPr>
        <w:pStyle w:val="BodyText"/>
        <w:spacing w:before="5"/>
        <w:ind w:left="720"/>
        <w:rPr>
          <w:sz w:val="27"/>
        </w:rPr>
      </w:pPr>
    </w:p>
    <w:p w14:paraId="6858BC93" w14:textId="77777777" w:rsidR="006B4409" w:rsidRPr="00513BFA" w:rsidRDefault="00FF4C6A">
      <w:pPr>
        <w:pStyle w:val="Heading1"/>
        <w:numPr>
          <w:ilvl w:val="0"/>
          <w:numId w:val="3"/>
        </w:numPr>
        <w:tabs>
          <w:tab w:val="left" w:pos="808"/>
          <w:tab w:val="left" w:pos="809"/>
        </w:tabs>
        <w:ind w:left="808" w:hanging="709"/>
        <w:rPr>
          <w:color w:val="8064A2" w:themeColor="accent4"/>
        </w:rPr>
      </w:pPr>
      <w:r w:rsidRPr="00513BFA">
        <w:rPr>
          <w:color w:val="8064A2" w:themeColor="accent4"/>
        </w:rPr>
        <w:t>Staff</w:t>
      </w:r>
      <w:r w:rsidRPr="00513BFA">
        <w:rPr>
          <w:color w:val="8064A2" w:themeColor="accent4"/>
          <w:spacing w:val="-2"/>
        </w:rPr>
        <w:t xml:space="preserve"> </w:t>
      </w:r>
      <w:r w:rsidRPr="00513BFA">
        <w:rPr>
          <w:color w:val="8064A2" w:themeColor="accent4"/>
        </w:rPr>
        <w:t>Responsibilities</w:t>
      </w:r>
    </w:p>
    <w:p w14:paraId="2F473ABB" w14:textId="77777777" w:rsidR="006B4409" w:rsidRDefault="006B4409">
      <w:pPr>
        <w:pStyle w:val="BodyText"/>
        <w:spacing w:before="1"/>
        <w:rPr>
          <w:b/>
          <w:sz w:val="32"/>
        </w:rPr>
      </w:pPr>
    </w:p>
    <w:p w14:paraId="5AA4DDEA" w14:textId="77777777" w:rsidR="006B4409" w:rsidRPr="00513BFA" w:rsidRDefault="00FF4C6A">
      <w:pPr>
        <w:pStyle w:val="Heading2"/>
        <w:rPr>
          <w:color w:val="548DD4" w:themeColor="text2" w:themeTint="99"/>
        </w:rPr>
      </w:pPr>
      <w:r w:rsidRPr="00513BFA">
        <w:rPr>
          <w:color w:val="548DD4" w:themeColor="text2" w:themeTint="99"/>
        </w:rPr>
        <w:t>Director of Operations</w:t>
      </w:r>
    </w:p>
    <w:p w14:paraId="01E24CE1" w14:textId="77777777" w:rsidR="006B4409" w:rsidRPr="00513BFA" w:rsidRDefault="006B4409">
      <w:pPr>
        <w:pStyle w:val="BodyText"/>
        <w:spacing w:before="2"/>
        <w:rPr>
          <w:b/>
          <w:color w:val="548DD4" w:themeColor="text2" w:themeTint="99"/>
          <w:sz w:val="31"/>
        </w:rPr>
      </w:pPr>
    </w:p>
    <w:p w14:paraId="61ABF24F" w14:textId="77777777" w:rsidR="006B4409" w:rsidRPr="00513BFA" w:rsidRDefault="00FF4C6A">
      <w:pPr>
        <w:pStyle w:val="ListParagraph"/>
        <w:numPr>
          <w:ilvl w:val="1"/>
          <w:numId w:val="3"/>
        </w:numPr>
        <w:tabs>
          <w:tab w:val="left" w:pos="809"/>
        </w:tabs>
        <w:spacing w:before="1" w:line="276" w:lineRule="auto"/>
        <w:ind w:left="808" w:right="182" w:hanging="708"/>
        <w:jc w:val="both"/>
        <w:rPr>
          <w:color w:val="548DD4" w:themeColor="text2" w:themeTint="99"/>
          <w:sz w:val="24"/>
        </w:rPr>
      </w:pPr>
      <w:r w:rsidRPr="00513BFA">
        <w:rPr>
          <w:color w:val="548DD4" w:themeColor="text2" w:themeTint="99"/>
          <w:sz w:val="24"/>
        </w:rPr>
        <w:t>Overall responsibility for this policy and its implementation rests with the Director of</w:t>
      </w:r>
      <w:r w:rsidRPr="00513BFA">
        <w:rPr>
          <w:color w:val="548DD4" w:themeColor="text2" w:themeTint="99"/>
          <w:spacing w:val="-2"/>
          <w:sz w:val="24"/>
        </w:rPr>
        <w:t xml:space="preserve"> </w:t>
      </w:r>
      <w:r w:rsidRPr="00513BFA">
        <w:rPr>
          <w:color w:val="548DD4" w:themeColor="text2" w:themeTint="99"/>
          <w:sz w:val="24"/>
        </w:rPr>
        <w:t>Operations.</w:t>
      </w:r>
    </w:p>
    <w:p w14:paraId="1C7B9EBD" w14:textId="77777777" w:rsidR="006B4409" w:rsidRPr="00513BFA" w:rsidRDefault="006B4409">
      <w:pPr>
        <w:pStyle w:val="BodyText"/>
        <w:spacing w:before="7"/>
        <w:rPr>
          <w:color w:val="548DD4" w:themeColor="text2" w:themeTint="99"/>
          <w:sz w:val="27"/>
        </w:rPr>
      </w:pPr>
    </w:p>
    <w:p w14:paraId="4D858191" w14:textId="77777777" w:rsidR="006B4409" w:rsidRPr="00513BFA" w:rsidRDefault="00FF4C6A">
      <w:pPr>
        <w:pStyle w:val="Heading2"/>
        <w:rPr>
          <w:color w:val="548DD4" w:themeColor="text2" w:themeTint="99"/>
        </w:rPr>
      </w:pPr>
      <w:r w:rsidRPr="00513BFA">
        <w:rPr>
          <w:color w:val="548DD4" w:themeColor="text2" w:themeTint="99"/>
        </w:rPr>
        <w:t>Head of Housing</w:t>
      </w:r>
      <w:r w:rsidRPr="00513BFA">
        <w:rPr>
          <w:color w:val="548DD4" w:themeColor="text2" w:themeTint="99"/>
          <w:spacing w:val="-13"/>
        </w:rPr>
        <w:t xml:space="preserve"> </w:t>
      </w:r>
      <w:r w:rsidRPr="00513BFA">
        <w:rPr>
          <w:color w:val="548DD4" w:themeColor="text2" w:themeTint="99"/>
        </w:rPr>
        <w:t>Operations</w:t>
      </w:r>
    </w:p>
    <w:p w14:paraId="15C86767" w14:textId="77777777" w:rsidR="006B4409" w:rsidRPr="00513BFA" w:rsidRDefault="006B4409">
      <w:pPr>
        <w:pStyle w:val="BodyText"/>
        <w:spacing w:before="2"/>
        <w:rPr>
          <w:b/>
          <w:color w:val="548DD4" w:themeColor="text2" w:themeTint="99"/>
          <w:sz w:val="31"/>
        </w:rPr>
      </w:pPr>
    </w:p>
    <w:p w14:paraId="44339816" w14:textId="77777777" w:rsidR="006B4409" w:rsidRPr="00513BFA" w:rsidRDefault="00FF4C6A">
      <w:pPr>
        <w:pStyle w:val="ListParagraph"/>
        <w:numPr>
          <w:ilvl w:val="1"/>
          <w:numId w:val="3"/>
        </w:numPr>
        <w:tabs>
          <w:tab w:val="left" w:pos="809"/>
        </w:tabs>
        <w:spacing w:line="276" w:lineRule="auto"/>
        <w:ind w:left="808" w:right="177" w:hanging="708"/>
        <w:jc w:val="both"/>
        <w:rPr>
          <w:color w:val="548DD4" w:themeColor="text2" w:themeTint="99"/>
          <w:sz w:val="24"/>
        </w:rPr>
      </w:pPr>
      <w:r w:rsidRPr="00513BFA">
        <w:rPr>
          <w:color w:val="548DD4" w:themeColor="text2" w:themeTint="99"/>
          <w:sz w:val="24"/>
        </w:rPr>
        <w:t>The Head of Housing Operations will ensure that staff receive the appropriate training and support to effectively achieve the objectives of this</w:t>
      </w:r>
      <w:r w:rsidRPr="00513BFA">
        <w:rPr>
          <w:color w:val="548DD4" w:themeColor="text2" w:themeTint="99"/>
          <w:spacing w:val="-1"/>
          <w:sz w:val="24"/>
        </w:rPr>
        <w:t xml:space="preserve"> </w:t>
      </w:r>
      <w:r w:rsidRPr="00513BFA">
        <w:rPr>
          <w:color w:val="548DD4" w:themeColor="text2" w:themeTint="99"/>
          <w:sz w:val="24"/>
        </w:rPr>
        <w:t>policy.</w:t>
      </w:r>
    </w:p>
    <w:p w14:paraId="0A5E4A47" w14:textId="77777777" w:rsidR="006B4409" w:rsidRPr="00513BFA" w:rsidRDefault="006B4409">
      <w:pPr>
        <w:pStyle w:val="BodyText"/>
        <w:spacing w:before="8"/>
        <w:rPr>
          <w:color w:val="548DD4" w:themeColor="text2" w:themeTint="99"/>
          <w:sz w:val="27"/>
        </w:rPr>
      </w:pPr>
    </w:p>
    <w:p w14:paraId="5E5447CE" w14:textId="77777777" w:rsidR="006B4409" w:rsidRPr="00513BFA" w:rsidRDefault="00FF4C6A">
      <w:pPr>
        <w:pStyle w:val="ListParagraph"/>
        <w:numPr>
          <w:ilvl w:val="1"/>
          <w:numId w:val="3"/>
        </w:numPr>
        <w:tabs>
          <w:tab w:val="left" w:pos="809"/>
        </w:tabs>
        <w:spacing w:line="276" w:lineRule="auto"/>
        <w:ind w:left="808" w:right="183" w:hanging="708"/>
        <w:jc w:val="both"/>
        <w:rPr>
          <w:color w:val="548DD4" w:themeColor="text2" w:themeTint="99"/>
          <w:sz w:val="24"/>
        </w:rPr>
      </w:pPr>
      <w:r w:rsidRPr="00513BFA">
        <w:rPr>
          <w:color w:val="548DD4" w:themeColor="text2" w:themeTint="99"/>
          <w:sz w:val="24"/>
        </w:rPr>
        <w:t>The Head of Housing Operations is required to authorise the use of any form of tenancy that does not provide long-term security of</w:t>
      </w:r>
      <w:r w:rsidRPr="00513BFA">
        <w:rPr>
          <w:color w:val="548DD4" w:themeColor="text2" w:themeTint="99"/>
          <w:spacing w:val="-15"/>
          <w:sz w:val="24"/>
        </w:rPr>
        <w:t xml:space="preserve"> </w:t>
      </w:r>
      <w:r w:rsidRPr="00513BFA">
        <w:rPr>
          <w:color w:val="548DD4" w:themeColor="text2" w:themeTint="99"/>
          <w:sz w:val="24"/>
        </w:rPr>
        <w:t>tenure.</w:t>
      </w:r>
    </w:p>
    <w:p w14:paraId="625384A6" w14:textId="77777777" w:rsidR="006B4409" w:rsidRPr="00513BFA" w:rsidRDefault="006B4409">
      <w:pPr>
        <w:pStyle w:val="BodyText"/>
        <w:spacing w:before="8"/>
        <w:rPr>
          <w:color w:val="548DD4" w:themeColor="text2" w:themeTint="99"/>
          <w:sz w:val="27"/>
        </w:rPr>
      </w:pPr>
    </w:p>
    <w:p w14:paraId="3914B3D7" w14:textId="77777777" w:rsidR="006B4409" w:rsidRPr="00513BFA" w:rsidRDefault="00FF4C6A">
      <w:pPr>
        <w:pStyle w:val="Heading2"/>
        <w:rPr>
          <w:color w:val="548DD4" w:themeColor="text2" w:themeTint="99"/>
        </w:rPr>
      </w:pPr>
      <w:r w:rsidRPr="00513BFA">
        <w:rPr>
          <w:color w:val="548DD4" w:themeColor="text2" w:themeTint="99"/>
        </w:rPr>
        <w:t>Neighbourhood Manager</w:t>
      </w:r>
    </w:p>
    <w:p w14:paraId="6A440948" w14:textId="77777777" w:rsidR="006B4409" w:rsidRPr="00513BFA" w:rsidRDefault="006B4409">
      <w:pPr>
        <w:pStyle w:val="BodyText"/>
        <w:spacing w:before="2"/>
        <w:rPr>
          <w:b/>
          <w:color w:val="548DD4" w:themeColor="text2" w:themeTint="99"/>
          <w:sz w:val="31"/>
        </w:rPr>
      </w:pPr>
    </w:p>
    <w:p w14:paraId="0807551A" w14:textId="77777777" w:rsidR="007F4333" w:rsidRDefault="00FF4C6A" w:rsidP="001D5DA6">
      <w:pPr>
        <w:pStyle w:val="Heading2"/>
        <w:spacing w:before="92"/>
        <w:ind w:left="720"/>
        <w:rPr>
          <w:b w:val="0"/>
          <w:bCs w:val="0"/>
          <w:color w:val="548DD4" w:themeColor="text2" w:themeTint="99"/>
        </w:rPr>
      </w:pPr>
      <w:r w:rsidRPr="00931787">
        <w:rPr>
          <w:b w:val="0"/>
          <w:bCs w:val="0"/>
          <w:color w:val="548DD4" w:themeColor="text2" w:themeTint="99"/>
        </w:rPr>
        <w:t>The</w:t>
      </w:r>
      <w:r w:rsidR="00C7229F" w:rsidRPr="00931787">
        <w:rPr>
          <w:b w:val="0"/>
          <w:bCs w:val="0"/>
          <w:color w:val="548DD4" w:themeColor="text2" w:themeTint="99"/>
        </w:rPr>
        <w:t xml:space="preserve"> </w:t>
      </w:r>
      <w:r w:rsidRPr="00931787">
        <w:rPr>
          <w:b w:val="0"/>
          <w:bCs w:val="0"/>
          <w:color w:val="548DD4" w:themeColor="text2" w:themeTint="99"/>
        </w:rPr>
        <w:t>Neighbourhood</w:t>
      </w:r>
      <w:r w:rsidR="00C7229F" w:rsidRPr="00931787">
        <w:rPr>
          <w:b w:val="0"/>
          <w:bCs w:val="0"/>
          <w:color w:val="548DD4" w:themeColor="text2" w:themeTint="99"/>
        </w:rPr>
        <w:t xml:space="preserve"> </w:t>
      </w:r>
      <w:r w:rsidRPr="00931787">
        <w:rPr>
          <w:b w:val="0"/>
          <w:bCs w:val="0"/>
          <w:color w:val="548DD4" w:themeColor="text2" w:themeTint="99"/>
        </w:rPr>
        <w:t>Manager</w:t>
      </w:r>
      <w:r w:rsidR="00C7229F" w:rsidRPr="00931787">
        <w:rPr>
          <w:b w:val="0"/>
          <w:bCs w:val="0"/>
          <w:color w:val="548DD4" w:themeColor="text2" w:themeTint="99"/>
        </w:rPr>
        <w:t xml:space="preserve"> </w:t>
      </w:r>
      <w:r w:rsidRPr="00931787">
        <w:rPr>
          <w:b w:val="0"/>
          <w:bCs w:val="0"/>
          <w:color w:val="548DD4" w:themeColor="text2" w:themeTint="99"/>
        </w:rPr>
        <w:t>is</w:t>
      </w:r>
      <w:r w:rsidR="00C7229F" w:rsidRPr="00931787">
        <w:rPr>
          <w:b w:val="0"/>
          <w:bCs w:val="0"/>
          <w:color w:val="548DD4" w:themeColor="text2" w:themeTint="99"/>
        </w:rPr>
        <w:t xml:space="preserve"> </w:t>
      </w:r>
      <w:r w:rsidRPr="00931787">
        <w:rPr>
          <w:b w:val="0"/>
          <w:bCs w:val="0"/>
          <w:color w:val="548DD4" w:themeColor="text2" w:themeTint="99"/>
        </w:rPr>
        <w:t>responsible</w:t>
      </w:r>
      <w:r w:rsidR="00C7229F" w:rsidRPr="00931787">
        <w:rPr>
          <w:b w:val="0"/>
          <w:bCs w:val="0"/>
          <w:color w:val="548DD4" w:themeColor="text2" w:themeTint="99"/>
        </w:rPr>
        <w:t xml:space="preserve"> f</w:t>
      </w:r>
      <w:r w:rsidRPr="00931787">
        <w:rPr>
          <w:b w:val="0"/>
          <w:bCs w:val="0"/>
          <w:color w:val="548DD4" w:themeColor="text2" w:themeTint="99"/>
        </w:rPr>
        <w:t>or</w:t>
      </w:r>
      <w:r w:rsidR="00C7229F" w:rsidRPr="00931787">
        <w:rPr>
          <w:b w:val="0"/>
          <w:bCs w:val="0"/>
          <w:color w:val="548DD4" w:themeColor="text2" w:themeTint="99"/>
        </w:rPr>
        <w:t xml:space="preserve"> </w:t>
      </w:r>
      <w:r w:rsidRPr="00931787">
        <w:rPr>
          <w:b w:val="0"/>
          <w:bCs w:val="0"/>
          <w:color w:val="548DD4" w:themeColor="text2" w:themeTint="99"/>
        </w:rPr>
        <w:t>ensuring</w:t>
      </w:r>
      <w:r w:rsidR="00C7229F" w:rsidRPr="00931787">
        <w:rPr>
          <w:b w:val="0"/>
          <w:bCs w:val="0"/>
          <w:color w:val="548DD4" w:themeColor="text2" w:themeTint="99"/>
        </w:rPr>
        <w:t xml:space="preserve"> </w:t>
      </w:r>
      <w:r w:rsidRPr="00931787">
        <w:rPr>
          <w:b w:val="0"/>
          <w:bCs w:val="0"/>
          <w:color w:val="548DD4" w:themeColor="text2" w:themeTint="99"/>
          <w:spacing w:val="-6"/>
        </w:rPr>
        <w:t xml:space="preserve">the </w:t>
      </w:r>
      <w:r w:rsidR="001D5DA6">
        <w:rPr>
          <w:b w:val="0"/>
          <w:bCs w:val="0"/>
          <w:color w:val="548DD4" w:themeColor="text2" w:themeTint="99"/>
          <w:spacing w:val="-6"/>
        </w:rPr>
        <w:t>Im</w:t>
      </w:r>
      <w:r w:rsidR="001D5DA6" w:rsidRPr="00931787">
        <w:rPr>
          <w:b w:val="0"/>
          <w:bCs w:val="0"/>
          <w:color w:val="548DD4" w:themeColor="text2" w:themeTint="99"/>
          <w:spacing w:val="-6"/>
        </w:rPr>
        <w:t>p</w:t>
      </w:r>
      <w:r w:rsidR="001D5DA6" w:rsidRPr="00931787">
        <w:rPr>
          <w:b w:val="0"/>
          <w:bCs w:val="0"/>
          <w:color w:val="548DD4" w:themeColor="text2" w:themeTint="99"/>
        </w:rPr>
        <w:t>lementation</w:t>
      </w:r>
      <w:r w:rsidRPr="00931787">
        <w:rPr>
          <w:b w:val="0"/>
          <w:bCs w:val="0"/>
          <w:color w:val="548DD4" w:themeColor="text2" w:themeTint="99"/>
        </w:rPr>
        <w:t xml:space="preserve"> of this policy on a </w:t>
      </w:r>
      <w:r w:rsidR="001D5DA6" w:rsidRPr="00931787">
        <w:rPr>
          <w:b w:val="0"/>
          <w:bCs w:val="0"/>
          <w:color w:val="548DD4" w:themeColor="text2" w:themeTint="99"/>
        </w:rPr>
        <w:t>day-to-day</w:t>
      </w:r>
      <w:r w:rsidRPr="00931787">
        <w:rPr>
          <w:b w:val="0"/>
          <w:bCs w:val="0"/>
          <w:color w:val="548DD4" w:themeColor="text2" w:themeTint="99"/>
          <w:spacing w:val="-12"/>
        </w:rPr>
        <w:t xml:space="preserve"> </w:t>
      </w:r>
      <w:r w:rsidR="001D5DA6" w:rsidRPr="00931787">
        <w:rPr>
          <w:b w:val="0"/>
          <w:bCs w:val="0"/>
          <w:color w:val="548DD4" w:themeColor="text2" w:themeTint="99"/>
        </w:rPr>
        <w:t xml:space="preserve">basis. </w:t>
      </w:r>
    </w:p>
    <w:p w14:paraId="09BD1F3D" w14:textId="77777777" w:rsidR="007F4333" w:rsidRDefault="007F4333" w:rsidP="001D5DA6">
      <w:pPr>
        <w:pStyle w:val="Heading2"/>
        <w:spacing w:before="92"/>
        <w:ind w:left="720"/>
        <w:rPr>
          <w:b w:val="0"/>
          <w:bCs w:val="0"/>
          <w:color w:val="548DD4" w:themeColor="text2" w:themeTint="99"/>
        </w:rPr>
      </w:pPr>
    </w:p>
    <w:p w14:paraId="53274DF3" w14:textId="1C587CEC" w:rsidR="006B4409" w:rsidRPr="001460B4" w:rsidRDefault="001D5DA6" w:rsidP="001D5DA6">
      <w:pPr>
        <w:pStyle w:val="Heading2"/>
        <w:spacing w:before="92"/>
        <w:ind w:left="720"/>
        <w:rPr>
          <w:color w:val="548DD4" w:themeColor="text2" w:themeTint="99"/>
        </w:rPr>
      </w:pPr>
      <w:r w:rsidRPr="001460B4">
        <w:rPr>
          <w:color w:val="548DD4" w:themeColor="text2" w:themeTint="99"/>
        </w:rPr>
        <w:t>Housing</w:t>
      </w:r>
      <w:r w:rsidR="00FF4C6A" w:rsidRPr="001460B4">
        <w:rPr>
          <w:color w:val="548DD4" w:themeColor="text2" w:themeTint="99"/>
        </w:rPr>
        <w:t xml:space="preserve"> Operations Team Officers</w:t>
      </w:r>
    </w:p>
    <w:p w14:paraId="25E63626" w14:textId="77777777" w:rsidR="006B4409" w:rsidRDefault="006B4409">
      <w:pPr>
        <w:pStyle w:val="BodyText"/>
        <w:spacing w:before="3"/>
        <w:rPr>
          <w:b/>
          <w:sz w:val="31"/>
        </w:rPr>
      </w:pPr>
    </w:p>
    <w:p w14:paraId="0BB8259A" w14:textId="2F1E1025" w:rsidR="006B4409" w:rsidRPr="00513BFA" w:rsidRDefault="00FF4C6A">
      <w:pPr>
        <w:pStyle w:val="ListParagraph"/>
        <w:numPr>
          <w:ilvl w:val="1"/>
          <w:numId w:val="3"/>
        </w:numPr>
        <w:tabs>
          <w:tab w:val="left" w:pos="809"/>
        </w:tabs>
        <w:spacing w:line="276" w:lineRule="auto"/>
        <w:ind w:left="808" w:right="174" w:hanging="708"/>
        <w:jc w:val="both"/>
        <w:rPr>
          <w:color w:val="548DD4" w:themeColor="text2" w:themeTint="99"/>
          <w:sz w:val="24"/>
        </w:rPr>
      </w:pPr>
      <w:r w:rsidRPr="00513BFA">
        <w:rPr>
          <w:color w:val="548DD4" w:themeColor="text2" w:themeTint="99"/>
          <w:sz w:val="24"/>
        </w:rPr>
        <w:t xml:space="preserve">Arches </w:t>
      </w:r>
      <w:r w:rsidR="00C63312" w:rsidRPr="00513BFA">
        <w:rPr>
          <w:color w:val="548DD4" w:themeColor="text2" w:themeTint="99"/>
          <w:sz w:val="24"/>
        </w:rPr>
        <w:t>Housing Officers are</w:t>
      </w:r>
      <w:r w:rsidRPr="00513BFA">
        <w:rPr>
          <w:color w:val="548DD4" w:themeColor="text2" w:themeTint="99"/>
          <w:sz w:val="24"/>
        </w:rPr>
        <w:t xml:space="preserve"> responsible for the implementation of this policy on a day-to-day basis as set out in their job description and primarily through the issuing of new tenancy agreements and as instructed by the Neighbourhood Manager or Head of Housing Operations.</w:t>
      </w:r>
    </w:p>
    <w:p w14:paraId="32873799" w14:textId="77777777" w:rsidR="006B4409" w:rsidRDefault="006B4409">
      <w:pPr>
        <w:pStyle w:val="BodyText"/>
        <w:spacing w:before="6"/>
        <w:rPr>
          <w:sz w:val="27"/>
        </w:rPr>
      </w:pPr>
    </w:p>
    <w:p w14:paraId="086CBA55" w14:textId="77777777" w:rsidR="006B4409" w:rsidRPr="00513BFA" w:rsidRDefault="00FF4C6A">
      <w:pPr>
        <w:pStyle w:val="Heading1"/>
        <w:numPr>
          <w:ilvl w:val="0"/>
          <w:numId w:val="3"/>
        </w:numPr>
        <w:tabs>
          <w:tab w:val="left" w:pos="820"/>
          <w:tab w:val="left" w:pos="821"/>
        </w:tabs>
        <w:ind w:hanging="721"/>
        <w:rPr>
          <w:color w:val="8064A2" w:themeColor="accent4"/>
        </w:rPr>
      </w:pPr>
      <w:r w:rsidRPr="00513BFA">
        <w:rPr>
          <w:color w:val="8064A2" w:themeColor="accent4"/>
        </w:rPr>
        <w:t>Fixed Term</w:t>
      </w:r>
      <w:r w:rsidRPr="00513BFA">
        <w:rPr>
          <w:color w:val="8064A2" w:themeColor="accent4"/>
          <w:spacing w:val="-1"/>
        </w:rPr>
        <w:t xml:space="preserve"> </w:t>
      </w:r>
      <w:r w:rsidRPr="00513BFA">
        <w:rPr>
          <w:color w:val="8064A2" w:themeColor="accent4"/>
        </w:rPr>
        <w:t>Tenancies</w:t>
      </w:r>
    </w:p>
    <w:p w14:paraId="4E3508DF" w14:textId="77777777" w:rsidR="006B4409" w:rsidRDefault="006B4409">
      <w:pPr>
        <w:pStyle w:val="BodyText"/>
        <w:spacing w:before="6"/>
        <w:rPr>
          <w:b/>
          <w:sz w:val="36"/>
        </w:rPr>
      </w:pPr>
    </w:p>
    <w:p w14:paraId="63A2437A" w14:textId="79BC1A3A" w:rsidR="006B4409" w:rsidRPr="00513BFA" w:rsidRDefault="00FF4C6A" w:rsidP="33A7E491">
      <w:pPr>
        <w:pStyle w:val="ListParagraph"/>
        <w:numPr>
          <w:ilvl w:val="1"/>
          <w:numId w:val="3"/>
        </w:numPr>
        <w:tabs>
          <w:tab w:val="left" w:pos="809"/>
        </w:tabs>
        <w:spacing w:line="276" w:lineRule="auto"/>
        <w:ind w:left="808" w:right="173" w:hanging="708"/>
        <w:jc w:val="both"/>
        <w:rPr>
          <w:color w:val="548DD4" w:themeColor="text2" w:themeTint="99"/>
          <w:sz w:val="24"/>
          <w:szCs w:val="24"/>
        </w:rPr>
      </w:pPr>
      <w:r w:rsidRPr="00513BFA">
        <w:rPr>
          <w:color w:val="548DD4" w:themeColor="text2" w:themeTint="99"/>
          <w:sz w:val="24"/>
          <w:szCs w:val="24"/>
        </w:rPr>
        <w:t xml:space="preserve">Having considered the tenancy strategies of the </w:t>
      </w:r>
      <w:r w:rsidR="305ABD07" w:rsidRPr="00513BFA">
        <w:rPr>
          <w:color w:val="548DD4" w:themeColor="text2" w:themeTint="99"/>
          <w:sz w:val="24"/>
          <w:szCs w:val="24"/>
        </w:rPr>
        <w:t>L</w:t>
      </w:r>
      <w:r w:rsidRPr="00513BFA">
        <w:rPr>
          <w:color w:val="548DD4" w:themeColor="text2" w:themeTint="99"/>
          <w:sz w:val="24"/>
          <w:szCs w:val="24"/>
        </w:rPr>
        <w:t xml:space="preserve">ocal </w:t>
      </w:r>
      <w:r w:rsidR="659D18B1" w:rsidRPr="00513BFA">
        <w:rPr>
          <w:color w:val="548DD4" w:themeColor="text2" w:themeTint="99"/>
          <w:sz w:val="24"/>
          <w:szCs w:val="24"/>
        </w:rPr>
        <w:t>A</w:t>
      </w:r>
      <w:r w:rsidRPr="00513BFA">
        <w:rPr>
          <w:color w:val="548DD4" w:themeColor="text2" w:themeTint="99"/>
          <w:sz w:val="24"/>
          <w:szCs w:val="24"/>
        </w:rPr>
        <w:t xml:space="preserve">uthority areas </w:t>
      </w:r>
      <w:r w:rsidR="307E63C1" w:rsidRPr="00513BFA">
        <w:rPr>
          <w:color w:val="548DD4" w:themeColor="text2" w:themeTint="99"/>
          <w:sz w:val="24"/>
          <w:szCs w:val="24"/>
        </w:rPr>
        <w:t>in which</w:t>
      </w:r>
      <w:r w:rsidRPr="00513BFA">
        <w:rPr>
          <w:color w:val="548DD4" w:themeColor="text2" w:themeTint="99"/>
          <w:sz w:val="24"/>
          <w:szCs w:val="24"/>
        </w:rPr>
        <w:t xml:space="preserve"> we operate and the impact that a lack of security of tenure can have on individuals</w:t>
      </w:r>
      <w:r w:rsidR="412EDCA7" w:rsidRPr="00513BFA">
        <w:rPr>
          <w:color w:val="548DD4" w:themeColor="text2" w:themeTint="99"/>
          <w:sz w:val="24"/>
          <w:szCs w:val="24"/>
        </w:rPr>
        <w:t>’</w:t>
      </w:r>
      <w:r w:rsidRPr="00513BFA">
        <w:rPr>
          <w:color w:val="548DD4" w:themeColor="text2" w:themeTint="99"/>
          <w:sz w:val="24"/>
          <w:szCs w:val="24"/>
        </w:rPr>
        <w:t xml:space="preserve"> wellbeing, we will not use fixed term tenancies. We firmly believe that security of tenure plays an important role in creating settled communities, supporting individuals and families to live fulfilling lives and improving the life chances of young</w:t>
      </w:r>
      <w:r w:rsidRPr="00513BFA">
        <w:rPr>
          <w:color w:val="548DD4" w:themeColor="text2" w:themeTint="99"/>
          <w:spacing w:val="-11"/>
          <w:sz w:val="24"/>
          <w:szCs w:val="24"/>
        </w:rPr>
        <w:t xml:space="preserve"> </w:t>
      </w:r>
      <w:r w:rsidRPr="00513BFA">
        <w:rPr>
          <w:color w:val="548DD4" w:themeColor="text2" w:themeTint="99"/>
          <w:sz w:val="24"/>
          <w:szCs w:val="24"/>
        </w:rPr>
        <w:t>people.</w:t>
      </w:r>
    </w:p>
    <w:p w14:paraId="630391CF" w14:textId="77777777" w:rsidR="006B4409" w:rsidRPr="00513BFA" w:rsidRDefault="006B4409">
      <w:pPr>
        <w:pStyle w:val="BodyText"/>
        <w:spacing w:before="8"/>
        <w:rPr>
          <w:color w:val="548DD4" w:themeColor="text2" w:themeTint="99"/>
          <w:sz w:val="27"/>
        </w:rPr>
      </w:pPr>
    </w:p>
    <w:p w14:paraId="1AFDA105" w14:textId="6C50515C" w:rsidR="006B4409" w:rsidRPr="00513BFA" w:rsidRDefault="00FF4C6A" w:rsidP="33A7E491">
      <w:pPr>
        <w:pStyle w:val="ListParagraph"/>
        <w:numPr>
          <w:ilvl w:val="1"/>
          <w:numId w:val="3"/>
        </w:numPr>
        <w:tabs>
          <w:tab w:val="left" w:pos="809"/>
        </w:tabs>
        <w:spacing w:line="276" w:lineRule="auto"/>
        <w:ind w:left="808" w:right="175" w:hanging="708"/>
        <w:jc w:val="both"/>
        <w:rPr>
          <w:color w:val="548DD4" w:themeColor="text2" w:themeTint="99"/>
          <w:sz w:val="24"/>
          <w:szCs w:val="24"/>
        </w:rPr>
      </w:pPr>
      <w:r w:rsidRPr="00513BFA">
        <w:rPr>
          <w:color w:val="548DD4" w:themeColor="text2" w:themeTint="99"/>
          <w:sz w:val="24"/>
          <w:szCs w:val="24"/>
        </w:rPr>
        <w:t xml:space="preserve">Whilst we do not offer fixed terms tenancies, we will proactively look to assist </w:t>
      </w:r>
      <w:r w:rsidR="2EA5EB33" w:rsidRPr="00513BFA">
        <w:rPr>
          <w:color w:val="548DD4" w:themeColor="text2" w:themeTint="99"/>
          <w:sz w:val="24"/>
          <w:szCs w:val="24"/>
        </w:rPr>
        <w:t>L</w:t>
      </w:r>
      <w:r w:rsidRPr="00513BFA">
        <w:rPr>
          <w:color w:val="548DD4" w:themeColor="text2" w:themeTint="99"/>
          <w:sz w:val="24"/>
          <w:szCs w:val="24"/>
        </w:rPr>
        <w:t xml:space="preserve">ocal </w:t>
      </w:r>
      <w:r w:rsidR="6F1CF601" w:rsidRPr="00513BFA">
        <w:rPr>
          <w:color w:val="548DD4" w:themeColor="text2" w:themeTint="99"/>
          <w:sz w:val="24"/>
          <w:szCs w:val="24"/>
        </w:rPr>
        <w:t>A</w:t>
      </w:r>
      <w:r w:rsidRPr="00513BFA">
        <w:rPr>
          <w:color w:val="548DD4" w:themeColor="text2" w:themeTint="99"/>
          <w:sz w:val="24"/>
          <w:szCs w:val="24"/>
        </w:rPr>
        <w:t xml:space="preserve">uthorities in addressing the demand for larger family homes by helping those people who wish to move to a smaller home, also known as downsizing, </w:t>
      </w:r>
      <w:r w:rsidR="16AB1472" w:rsidRPr="00513BFA">
        <w:rPr>
          <w:color w:val="548DD4" w:themeColor="text2" w:themeTint="99"/>
          <w:sz w:val="24"/>
          <w:szCs w:val="24"/>
        </w:rPr>
        <w:t>via</w:t>
      </w:r>
      <w:r w:rsidRPr="00513BFA">
        <w:rPr>
          <w:color w:val="548DD4" w:themeColor="text2" w:themeTint="99"/>
          <w:sz w:val="24"/>
          <w:szCs w:val="24"/>
        </w:rPr>
        <w:t xml:space="preserve"> our internal transfer list as set out in our </w:t>
      </w:r>
      <w:hyperlink r:id="rId10" w:history="1">
        <w:r w:rsidRPr="00513BFA">
          <w:rPr>
            <w:rStyle w:val="Hyperlink"/>
            <w:color w:val="548DD4" w:themeColor="text2" w:themeTint="99"/>
            <w:sz w:val="24"/>
            <w:szCs w:val="24"/>
          </w:rPr>
          <w:t>Access to Housing</w:t>
        </w:r>
        <w:r w:rsidRPr="00513BFA">
          <w:rPr>
            <w:rStyle w:val="Hyperlink"/>
            <w:color w:val="548DD4" w:themeColor="text2" w:themeTint="99"/>
            <w:spacing w:val="-8"/>
            <w:sz w:val="24"/>
            <w:szCs w:val="24"/>
          </w:rPr>
          <w:t xml:space="preserve"> </w:t>
        </w:r>
        <w:r w:rsidRPr="00513BFA">
          <w:rPr>
            <w:rStyle w:val="Hyperlink"/>
            <w:color w:val="548DD4" w:themeColor="text2" w:themeTint="99"/>
            <w:sz w:val="24"/>
            <w:szCs w:val="24"/>
          </w:rPr>
          <w:t>Policy</w:t>
        </w:r>
      </w:hyperlink>
      <w:r w:rsidRPr="00513BFA">
        <w:rPr>
          <w:color w:val="548DD4" w:themeColor="text2" w:themeTint="99"/>
          <w:sz w:val="24"/>
          <w:szCs w:val="24"/>
        </w:rPr>
        <w:t>.</w:t>
      </w:r>
    </w:p>
    <w:p w14:paraId="0F170919" w14:textId="77777777" w:rsidR="006B4409" w:rsidRDefault="006B4409">
      <w:pPr>
        <w:pStyle w:val="BodyText"/>
        <w:spacing w:before="6"/>
        <w:rPr>
          <w:sz w:val="27"/>
        </w:rPr>
      </w:pPr>
    </w:p>
    <w:p w14:paraId="01C4B41D" w14:textId="77777777" w:rsidR="006B4409" w:rsidRPr="00513BFA" w:rsidRDefault="00FF4C6A">
      <w:pPr>
        <w:pStyle w:val="Heading1"/>
        <w:numPr>
          <w:ilvl w:val="0"/>
          <w:numId w:val="3"/>
        </w:numPr>
        <w:tabs>
          <w:tab w:val="left" w:pos="820"/>
          <w:tab w:val="left" w:pos="821"/>
        </w:tabs>
        <w:ind w:hanging="721"/>
        <w:rPr>
          <w:color w:val="8064A2" w:themeColor="accent4"/>
        </w:rPr>
      </w:pPr>
      <w:r w:rsidRPr="00513BFA">
        <w:rPr>
          <w:color w:val="8064A2" w:themeColor="accent4"/>
        </w:rPr>
        <w:t>Types of Tenancies</w:t>
      </w:r>
      <w:r w:rsidRPr="00513BFA">
        <w:rPr>
          <w:color w:val="8064A2" w:themeColor="accent4"/>
          <w:spacing w:val="-4"/>
        </w:rPr>
        <w:t xml:space="preserve"> </w:t>
      </w:r>
      <w:r w:rsidRPr="00513BFA">
        <w:rPr>
          <w:color w:val="8064A2" w:themeColor="accent4"/>
        </w:rPr>
        <w:t>Offered</w:t>
      </w:r>
    </w:p>
    <w:p w14:paraId="723E8091" w14:textId="77777777" w:rsidR="006B4409" w:rsidRDefault="006B4409">
      <w:pPr>
        <w:pStyle w:val="BodyText"/>
        <w:spacing w:before="11"/>
        <w:rPr>
          <w:b/>
          <w:sz w:val="31"/>
        </w:rPr>
      </w:pPr>
    </w:p>
    <w:p w14:paraId="62D7382E" w14:textId="77777777" w:rsidR="006B4409" w:rsidRPr="00513BFA" w:rsidRDefault="00FF4C6A">
      <w:pPr>
        <w:pStyle w:val="ListParagraph"/>
        <w:numPr>
          <w:ilvl w:val="1"/>
          <w:numId w:val="3"/>
        </w:numPr>
        <w:tabs>
          <w:tab w:val="left" w:pos="808"/>
          <w:tab w:val="left" w:pos="809"/>
        </w:tabs>
        <w:ind w:left="808" w:hanging="709"/>
        <w:rPr>
          <w:color w:val="548DD4" w:themeColor="text2" w:themeTint="99"/>
          <w:sz w:val="24"/>
        </w:rPr>
      </w:pPr>
      <w:r w:rsidRPr="00513BFA">
        <w:rPr>
          <w:color w:val="548DD4" w:themeColor="text2" w:themeTint="99"/>
          <w:sz w:val="24"/>
        </w:rPr>
        <w:t>We will only offer one of three types of</w:t>
      </w:r>
      <w:r w:rsidRPr="00513BFA">
        <w:rPr>
          <w:color w:val="548DD4" w:themeColor="text2" w:themeTint="99"/>
          <w:spacing w:val="-6"/>
          <w:sz w:val="24"/>
        </w:rPr>
        <w:t xml:space="preserve"> </w:t>
      </w:r>
      <w:r w:rsidRPr="00513BFA">
        <w:rPr>
          <w:color w:val="548DD4" w:themeColor="text2" w:themeTint="99"/>
          <w:sz w:val="24"/>
        </w:rPr>
        <w:t>tenancy:</w:t>
      </w:r>
    </w:p>
    <w:p w14:paraId="75933711" w14:textId="77777777" w:rsidR="006B4409" w:rsidRPr="00513BFA" w:rsidRDefault="006B4409">
      <w:pPr>
        <w:pStyle w:val="BodyText"/>
        <w:spacing w:before="2"/>
        <w:rPr>
          <w:color w:val="548DD4" w:themeColor="text2" w:themeTint="99"/>
          <w:sz w:val="31"/>
        </w:rPr>
      </w:pPr>
    </w:p>
    <w:p w14:paraId="2BB478C5" w14:textId="77777777" w:rsidR="006B4409" w:rsidRPr="00513BFA" w:rsidRDefault="00FF4C6A" w:rsidP="00A8127D">
      <w:pPr>
        <w:pStyle w:val="Heading2"/>
        <w:ind w:left="0"/>
        <w:rPr>
          <w:color w:val="548DD4" w:themeColor="text2" w:themeTint="99"/>
        </w:rPr>
      </w:pPr>
      <w:r w:rsidRPr="00513BFA">
        <w:rPr>
          <w:color w:val="548DD4" w:themeColor="text2" w:themeTint="99"/>
        </w:rPr>
        <w:t>Assured Periodic</w:t>
      </w:r>
      <w:r w:rsidRPr="00513BFA">
        <w:rPr>
          <w:color w:val="548DD4" w:themeColor="text2" w:themeTint="99"/>
          <w:spacing w:val="-8"/>
        </w:rPr>
        <w:t xml:space="preserve"> </w:t>
      </w:r>
      <w:r w:rsidRPr="00513BFA">
        <w:rPr>
          <w:color w:val="548DD4" w:themeColor="text2" w:themeTint="99"/>
        </w:rPr>
        <w:t>Tenancies</w:t>
      </w:r>
    </w:p>
    <w:p w14:paraId="4589DF21" w14:textId="77777777" w:rsidR="006B4409" w:rsidRPr="00513BFA" w:rsidRDefault="006B4409">
      <w:pPr>
        <w:pStyle w:val="BodyText"/>
        <w:spacing w:before="3"/>
        <w:rPr>
          <w:b/>
          <w:color w:val="548DD4" w:themeColor="text2" w:themeTint="99"/>
          <w:sz w:val="31"/>
        </w:rPr>
      </w:pPr>
    </w:p>
    <w:p w14:paraId="584990F4" w14:textId="6B44AA2C" w:rsidR="006B4409" w:rsidRDefault="00FF4C6A">
      <w:pPr>
        <w:pStyle w:val="BodyText"/>
        <w:spacing w:before="8"/>
        <w:rPr>
          <w:color w:val="548DD4" w:themeColor="text2" w:themeTint="99"/>
        </w:rPr>
      </w:pPr>
      <w:r w:rsidRPr="00513BFA">
        <w:rPr>
          <w:color w:val="548DD4" w:themeColor="text2" w:themeTint="99"/>
        </w:rPr>
        <w:t xml:space="preserve">The majority </w:t>
      </w:r>
      <w:proofErr w:type="gramStart"/>
      <w:r w:rsidRPr="00513BFA">
        <w:rPr>
          <w:color w:val="548DD4" w:themeColor="text2" w:themeTint="99"/>
        </w:rPr>
        <w:t>of  new</w:t>
      </w:r>
      <w:proofErr w:type="gramEnd"/>
      <w:r w:rsidRPr="00513BFA">
        <w:rPr>
          <w:color w:val="548DD4" w:themeColor="text2" w:themeTint="99"/>
        </w:rPr>
        <w:t xml:space="preserve"> tenants will be issued with an assured periodic tenancy. This form of tenancy provides a high degree of security and can only be ended by way of a Court Order following a proven breach of</w:t>
      </w:r>
      <w:r w:rsidRPr="00513BFA">
        <w:rPr>
          <w:color w:val="548DD4" w:themeColor="text2" w:themeTint="99"/>
          <w:spacing w:val="-3"/>
        </w:rPr>
        <w:t xml:space="preserve"> </w:t>
      </w:r>
      <w:r w:rsidRPr="00513BFA">
        <w:rPr>
          <w:color w:val="548DD4" w:themeColor="text2" w:themeTint="99"/>
        </w:rPr>
        <w:t>tenancy.</w:t>
      </w:r>
      <w:r w:rsidR="00966B29" w:rsidRPr="00513BFA">
        <w:rPr>
          <w:color w:val="548DD4" w:themeColor="text2" w:themeTint="99"/>
        </w:rPr>
        <w:t xml:space="preserve"> An assured tenancy may continue to a successor following the death of a </w:t>
      </w:r>
      <w:r w:rsidR="00751A21" w:rsidRPr="00513BFA">
        <w:rPr>
          <w:color w:val="548DD4" w:themeColor="text2" w:themeTint="99"/>
        </w:rPr>
        <w:t>tenant or be assigned via a mutual exchange</w:t>
      </w:r>
      <w:r w:rsidR="007B27E3" w:rsidRPr="00513BFA">
        <w:rPr>
          <w:color w:val="548DD4" w:themeColor="text2" w:themeTint="99"/>
        </w:rPr>
        <w:t xml:space="preserve"> or</w:t>
      </w:r>
      <w:r w:rsidR="00751A21" w:rsidRPr="00513BFA">
        <w:rPr>
          <w:color w:val="548DD4" w:themeColor="text2" w:themeTint="99"/>
        </w:rPr>
        <w:t xml:space="preserve"> an order of the court following </w:t>
      </w:r>
      <w:r w:rsidR="3E53B2A0" w:rsidRPr="00513BFA">
        <w:rPr>
          <w:color w:val="548DD4" w:themeColor="text2" w:themeTint="99"/>
        </w:rPr>
        <w:t>a marriage breakdown</w:t>
      </w:r>
      <w:r w:rsidR="00A8127D">
        <w:rPr>
          <w:color w:val="548DD4" w:themeColor="text2" w:themeTint="99"/>
        </w:rPr>
        <w:t>.</w:t>
      </w:r>
    </w:p>
    <w:p w14:paraId="15C6E7E2" w14:textId="77777777" w:rsidR="00A8127D" w:rsidRPr="00513BFA" w:rsidRDefault="00A8127D">
      <w:pPr>
        <w:pStyle w:val="BodyText"/>
        <w:spacing w:before="8"/>
        <w:rPr>
          <w:color w:val="548DD4" w:themeColor="text2" w:themeTint="99"/>
          <w:sz w:val="27"/>
        </w:rPr>
      </w:pPr>
    </w:p>
    <w:p w14:paraId="194ACEF0" w14:textId="77777777" w:rsidR="006B4409" w:rsidRPr="00513BFA" w:rsidRDefault="00FF4C6A" w:rsidP="00A8127D">
      <w:pPr>
        <w:pStyle w:val="Heading2"/>
        <w:ind w:left="0"/>
        <w:rPr>
          <w:color w:val="548DD4" w:themeColor="text2" w:themeTint="99"/>
        </w:rPr>
      </w:pPr>
      <w:r w:rsidRPr="00513BFA">
        <w:rPr>
          <w:color w:val="548DD4" w:themeColor="text2" w:themeTint="99"/>
        </w:rPr>
        <w:t>Secure Tenancies</w:t>
      </w:r>
    </w:p>
    <w:p w14:paraId="65F18F0C" w14:textId="77777777" w:rsidR="006B4409" w:rsidRPr="00513BFA" w:rsidRDefault="006B4409">
      <w:pPr>
        <w:pStyle w:val="BodyText"/>
        <w:spacing w:before="2"/>
        <w:rPr>
          <w:b/>
          <w:color w:val="548DD4" w:themeColor="text2" w:themeTint="99"/>
          <w:sz w:val="31"/>
        </w:rPr>
      </w:pPr>
    </w:p>
    <w:p w14:paraId="7DC3B5EC" w14:textId="30E518F2" w:rsidR="006B4409" w:rsidRPr="00513BFA" w:rsidRDefault="00FF4C6A" w:rsidP="00513BFA">
      <w:pPr>
        <w:pStyle w:val="BodyText"/>
        <w:spacing w:before="92" w:line="276" w:lineRule="auto"/>
        <w:ind w:right="176"/>
        <w:jc w:val="both"/>
        <w:rPr>
          <w:color w:val="548DD4" w:themeColor="text2" w:themeTint="99"/>
        </w:rPr>
      </w:pPr>
      <w:r w:rsidRPr="00513BFA">
        <w:rPr>
          <w:color w:val="548DD4" w:themeColor="text2" w:themeTint="99"/>
        </w:rPr>
        <w:t>Secure Tenancies are held by tenants whose tenancy with Arches or another Registered Provider commenced prior to 15th January 1989. A secure tenancy may continue to a successor following the death of a tenant,</w:t>
      </w:r>
      <w:r w:rsidR="00EE12AD" w:rsidRPr="00513BFA">
        <w:rPr>
          <w:color w:val="548DD4" w:themeColor="text2" w:themeTint="99"/>
        </w:rPr>
        <w:t xml:space="preserve"> or be assigned via</w:t>
      </w:r>
      <w:r w:rsidRPr="00513BFA">
        <w:rPr>
          <w:color w:val="548DD4" w:themeColor="text2" w:themeTint="99"/>
        </w:rPr>
        <w:t xml:space="preserve"> a mutual exchange, an order of the Court following a</w:t>
      </w:r>
      <w:r w:rsidR="00A8127D">
        <w:rPr>
          <w:color w:val="548DD4" w:themeColor="text2" w:themeTint="99"/>
        </w:rPr>
        <w:t xml:space="preserve"> </w:t>
      </w:r>
      <w:r w:rsidR="537A8254" w:rsidRPr="00513BFA">
        <w:rPr>
          <w:color w:val="548DD4" w:themeColor="text2" w:themeTint="99"/>
        </w:rPr>
        <w:t>relationship breakdown</w:t>
      </w:r>
      <w:r w:rsidR="00A8127D">
        <w:rPr>
          <w:color w:val="548DD4" w:themeColor="text2" w:themeTint="99"/>
        </w:rPr>
        <w:t xml:space="preserve"> </w:t>
      </w:r>
      <w:r w:rsidRPr="00513BFA">
        <w:rPr>
          <w:color w:val="548DD4" w:themeColor="text2" w:themeTint="99"/>
        </w:rPr>
        <w:t>of marriage, or a transfer of an existing secure tenant between Registered Providers.</w:t>
      </w:r>
    </w:p>
    <w:p w14:paraId="218AA77F" w14:textId="77777777" w:rsidR="006E2ECF" w:rsidRDefault="006E2ECF" w:rsidP="006E2ECF">
      <w:pPr>
        <w:pStyle w:val="BodyText"/>
        <w:spacing w:line="276" w:lineRule="auto"/>
        <w:ind w:right="176"/>
        <w:jc w:val="both"/>
        <w:rPr>
          <w:color w:val="548DD4" w:themeColor="text2" w:themeTint="99"/>
          <w:sz w:val="27"/>
        </w:rPr>
      </w:pPr>
    </w:p>
    <w:p w14:paraId="70F18250" w14:textId="2B7E2628" w:rsidR="006B4409" w:rsidRPr="00513BFA" w:rsidRDefault="00FF4C6A" w:rsidP="006E2ECF">
      <w:pPr>
        <w:pStyle w:val="BodyText"/>
        <w:spacing w:line="276" w:lineRule="auto"/>
        <w:ind w:right="176"/>
        <w:jc w:val="both"/>
        <w:rPr>
          <w:color w:val="548DD4" w:themeColor="text2" w:themeTint="99"/>
        </w:rPr>
      </w:pPr>
      <w:r w:rsidRPr="00513BFA">
        <w:rPr>
          <w:color w:val="548DD4" w:themeColor="text2" w:themeTint="99"/>
        </w:rPr>
        <w:t>As with an assured periodic tenancy, a secure tenancy is a secure form of tenancy and can only be ended by way of a Court Order following a proven breach of tenancy.</w:t>
      </w:r>
    </w:p>
    <w:p w14:paraId="1242F9DF" w14:textId="77777777" w:rsidR="006E2ECF" w:rsidRDefault="006E2ECF" w:rsidP="006E2ECF">
      <w:pPr>
        <w:pStyle w:val="Heading2"/>
        <w:ind w:left="0"/>
        <w:jc w:val="both"/>
        <w:rPr>
          <w:color w:val="548DD4" w:themeColor="text2" w:themeTint="99"/>
        </w:rPr>
      </w:pPr>
    </w:p>
    <w:p w14:paraId="1ED6BA1C" w14:textId="15A26680" w:rsidR="006B4409" w:rsidRPr="00513BFA" w:rsidRDefault="00FF4C6A" w:rsidP="006E2ECF">
      <w:pPr>
        <w:pStyle w:val="Heading2"/>
        <w:ind w:left="0"/>
        <w:jc w:val="both"/>
        <w:rPr>
          <w:color w:val="548DD4" w:themeColor="text2" w:themeTint="99"/>
        </w:rPr>
      </w:pPr>
      <w:r w:rsidRPr="00513BFA">
        <w:rPr>
          <w:color w:val="548DD4" w:themeColor="text2" w:themeTint="99"/>
        </w:rPr>
        <w:t>Assured Shorthold Tenancies</w:t>
      </w:r>
    </w:p>
    <w:p w14:paraId="2EAE7B3F" w14:textId="77777777" w:rsidR="006B4409" w:rsidRPr="00513BFA" w:rsidRDefault="006B4409">
      <w:pPr>
        <w:pStyle w:val="BodyText"/>
        <w:spacing w:before="3"/>
        <w:rPr>
          <w:b/>
          <w:color w:val="548DD4" w:themeColor="text2" w:themeTint="99"/>
          <w:sz w:val="31"/>
        </w:rPr>
      </w:pPr>
    </w:p>
    <w:p w14:paraId="76BAE6C4" w14:textId="335E9640" w:rsidR="006B4409" w:rsidRPr="00513BFA" w:rsidRDefault="00FF4C6A" w:rsidP="006E2ECF">
      <w:pPr>
        <w:pStyle w:val="BodyText"/>
        <w:spacing w:line="276" w:lineRule="auto"/>
        <w:ind w:right="175"/>
        <w:jc w:val="both"/>
        <w:rPr>
          <w:color w:val="548DD4" w:themeColor="text2" w:themeTint="99"/>
        </w:rPr>
      </w:pPr>
      <w:r w:rsidRPr="00513BFA">
        <w:rPr>
          <w:color w:val="548DD4" w:themeColor="text2" w:themeTint="99"/>
        </w:rPr>
        <w:t xml:space="preserve">In the following </w:t>
      </w:r>
      <w:r w:rsidR="006E2ECF" w:rsidRPr="00513BFA">
        <w:rPr>
          <w:color w:val="548DD4" w:themeColor="text2" w:themeTint="99"/>
        </w:rPr>
        <w:t>circumstances, Assured</w:t>
      </w:r>
      <w:r w:rsidRPr="00513BFA">
        <w:rPr>
          <w:color w:val="548DD4" w:themeColor="text2" w:themeTint="99"/>
        </w:rPr>
        <w:t xml:space="preserve"> Shorthold Tenancies will be issued:</w:t>
      </w:r>
    </w:p>
    <w:p w14:paraId="7B33E6F5" w14:textId="77777777" w:rsidR="006B4409" w:rsidRPr="00513BFA" w:rsidRDefault="006B4409">
      <w:pPr>
        <w:pStyle w:val="BodyText"/>
        <w:spacing w:before="8"/>
        <w:rPr>
          <w:color w:val="548DD4" w:themeColor="text2" w:themeTint="99"/>
          <w:sz w:val="27"/>
        </w:rPr>
      </w:pPr>
    </w:p>
    <w:p w14:paraId="626F8D55" w14:textId="7B535A2F" w:rsidR="00676399" w:rsidRPr="00513BFA" w:rsidRDefault="00FF4C6A" w:rsidP="005C1704">
      <w:pPr>
        <w:pStyle w:val="ListParagraph"/>
        <w:numPr>
          <w:ilvl w:val="2"/>
          <w:numId w:val="3"/>
        </w:numPr>
        <w:tabs>
          <w:tab w:val="left" w:pos="1529"/>
        </w:tabs>
        <w:ind w:hanging="361"/>
        <w:rPr>
          <w:color w:val="548DD4" w:themeColor="text2" w:themeTint="99"/>
          <w:sz w:val="24"/>
        </w:rPr>
      </w:pPr>
      <w:r w:rsidRPr="00513BFA">
        <w:rPr>
          <w:color w:val="548DD4" w:themeColor="text2" w:themeTint="99"/>
          <w:sz w:val="24"/>
        </w:rPr>
        <w:t>To tenants moving to a rent to home buy</w:t>
      </w:r>
      <w:r w:rsidRPr="00513BFA">
        <w:rPr>
          <w:color w:val="548DD4" w:themeColor="text2" w:themeTint="99"/>
          <w:spacing w:val="-9"/>
          <w:sz w:val="24"/>
        </w:rPr>
        <w:t xml:space="preserve"> </w:t>
      </w:r>
      <w:r w:rsidRPr="00513BFA">
        <w:rPr>
          <w:color w:val="548DD4" w:themeColor="text2" w:themeTint="99"/>
          <w:sz w:val="24"/>
        </w:rPr>
        <w:t>product.</w:t>
      </w:r>
    </w:p>
    <w:p w14:paraId="32ECAC0D" w14:textId="77777777" w:rsidR="006E2ECF" w:rsidRDefault="00FF4C6A">
      <w:pPr>
        <w:pStyle w:val="ListParagraph"/>
        <w:numPr>
          <w:ilvl w:val="2"/>
          <w:numId w:val="3"/>
        </w:numPr>
        <w:tabs>
          <w:tab w:val="left" w:pos="1529"/>
        </w:tabs>
        <w:spacing w:line="276" w:lineRule="auto"/>
        <w:ind w:right="178"/>
        <w:rPr>
          <w:color w:val="548DD4" w:themeColor="text2" w:themeTint="99"/>
          <w:sz w:val="24"/>
        </w:rPr>
      </w:pPr>
      <w:r w:rsidRPr="00513BFA">
        <w:rPr>
          <w:color w:val="548DD4" w:themeColor="text2" w:themeTint="99"/>
          <w:sz w:val="24"/>
        </w:rPr>
        <w:t>To tenants where the property has been offered to a third party such as the local authority or another registered provider for short stay accommodation</w:t>
      </w:r>
      <w:r w:rsidR="006E2ECF">
        <w:rPr>
          <w:color w:val="548DD4" w:themeColor="text2" w:themeTint="99"/>
          <w:sz w:val="24"/>
        </w:rPr>
        <w:t>.</w:t>
      </w:r>
    </w:p>
    <w:p w14:paraId="72C858F6" w14:textId="58363719" w:rsidR="006B4409" w:rsidRPr="00513BFA" w:rsidRDefault="00FF4C6A">
      <w:pPr>
        <w:pStyle w:val="ListParagraph"/>
        <w:numPr>
          <w:ilvl w:val="2"/>
          <w:numId w:val="3"/>
        </w:numPr>
        <w:tabs>
          <w:tab w:val="left" w:pos="1529"/>
        </w:tabs>
        <w:spacing w:line="276" w:lineRule="auto"/>
        <w:ind w:right="178"/>
        <w:rPr>
          <w:color w:val="548DD4" w:themeColor="text2" w:themeTint="99"/>
          <w:sz w:val="24"/>
        </w:rPr>
      </w:pPr>
      <w:r w:rsidRPr="00513BFA">
        <w:rPr>
          <w:color w:val="548DD4" w:themeColor="text2" w:themeTint="99"/>
          <w:sz w:val="24"/>
        </w:rPr>
        <w:t>To tenants where they are supported by a supported housing managing</w:t>
      </w:r>
      <w:r w:rsidRPr="00513BFA">
        <w:rPr>
          <w:color w:val="548DD4" w:themeColor="text2" w:themeTint="99"/>
          <w:spacing w:val="-1"/>
          <w:sz w:val="24"/>
        </w:rPr>
        <w:t xml:space="preserve"> </w:t>
      </w:r>
      <w:r w:rsidRPr="00513BFA">
        <w:rPr>
          <w:color w:val="548DD4" w:themeColor="text2" w:themeTint="99"/>
          <w:sz w:val="24"/>
        </w:rPr>
        <w:t>agent.</w:t>
      </w:r>
    </w:p>
    <w:p w14:paraId="0B09CBE8" w14:textId="77777777" w:rsidR="006B4409" w:rsidRPr="00513BFA" w:rsidRDefault="006B4409">
      <w:pPr>
        <w:pStyle w:val="BodyText"/>
        <w:spacing w:before="8"/>
        <w:rPr>
          <w:color w:val="548DD4" w:themeColor="text2" w:themeTint="99"/>
          <w:sz w:val="27"/>
        </w:rPr>
      </w:pPr>
    </w:p>
    <w:p w14:paraId="11E0448C" w14:textId="061133DD" w:rsidR="006B4409" w:rsidRPr="00513BFA" w:rsidRDefault="00FF4C6A">
      <w:pPr>
        <w:pStyle w:val="BodyText"/>
        <w:spacing w:line="276" w:lineRule="auto"/>
        <w:ind w:left="820" w:right="177"/>
        <w:jc w:val="both"/>
        <w:rPr>
          <w:color w:val="548DD4" w:themeColor="text2" w:themeTint="99"/>
        </w:rPr>
      </w:pPr>
      <w:r w:rsidRPr="00513BFA">
        <w:rPr>
          <w:color w:val="548DD4" w:themeColor="text2" w:themeTint="99"/>
        </w:rPr>
        <w:t xml:space="preserve">An assured shorthold tenancy does not have the same level of security as either an assured periodic tenancy of secure tenancy and can be brought to an end by service of a </w:t>
      </w:r>
      <w:hyperlink r:id="rId11" w:history="1">
        <w:r w:rsidRPr="00513BFA">
          <w:rPr>
            <w:rStyle w:val="Hyperlink"/>
            <w:color w:val="548DD4" w:themeColor="text2" w:themeTint="99"/>
          </w:rPr>
          <w:t>prescribed form of notice.</w:t>
        </w:r>
      </w:hyperlink>
    </w:p>
    <w:p w14:paraId="63B26A5A" w14:textId="77777777" w:rsidR="006B4409" w:rsidRDefault="006B4409">
      <w:pPr>
        <w:pStyle w:val="BodyText"/>
        <w:rPr>
          <w:sz w:val="28"/>
        </w:rPr>
      </w:pPr>
    </w:p>
    <w:p w14:paraId="4EA6E113" w14:textId="77777777" w:rsidR="006B4409" w:rsidRDefault="006B4409">
      <w:pPr>
        <w:pStyle w:val="BodyText"/>
        <w:spacing w:before="1"/>
        <w:rPr>
          <w:sz w:val="27"/>
        </w:rPr>
      </w:pPr>
    </w:p>
    <w:p w14:paraId="731582B2" w14:textId="77777777" w:rsidR="006B4409" w:rsidRPr="00513BFA" w:rsidRDefault="00FF4C6A">
      <w:pPr>
        <w:pStyle w:val="Heading1"/>
        <w:numPr>
          <w:ilvl w:val="0"/>
          <w:numId w:val="3"/>
        </w:numPr>
        <w:tabs>
          <w:tab w:val="left" w:pos="808"/>
          <w:tab w:val="left" w:pos="809"/>
        </w:tabs>
        <w:ind w:left="808" w:hanging="709"/>
        <w:rPr>
          <w:color w:val="8064A2" w:themeColor="accent4"/>
        </w:rPr>
      </w:pPr>
      <w:r w:rsidRPr="00513BFA">
        <w:rPr>
          <w:color w:val="8064A2" w:themeColor="accent4"/>
        </w:rPr>
        <w:t>Sustaining</w:t>
      </w:r>
      <w:r w:rsidRPr="00513BFA">
        <w:rPr>
          <w:color w:val="8064A2" w:themeColor="accent4"/>
          <w:spacing w:val="-1"/>
        </w:rPr>
        <w:t xml:space="preserve"> </w:t>
      </w:r>
      <w:r w:rsidRPr="00513BFA">
        <w:rPr>
          <w:color w:val="8064A2" w:themeColor="accent4"/>
        </w:rPr>
        <w:t>Tenancies</w:t>
      </w:r>
    </w:p>
    <w:p w14:paraId="1B43DCFA" w14:textId="77777777" w:rsidR="006B4409" w:rsidRDefault="006B4409">
      <w:pPr>
        <w:pStyle w:val="BodyText"/>
        <w:spacing w:before="10"/>
        <w:rPr>
          <w:b/>
          <w:sz w:val="31"/>
        </w:rPr>
      </w:pPr>
    </w:p>
    <w:p w14:paraId="15813578" w14:textId="77777777" w:rsidR="006B4409" w:rsidRPr="00513BFA" w:rsidRDefault="00FF4C6A">
      <w:pPr>
        <w:pStyle w:val="ListParagraph"/>
        <w:numPr>
          <w:ilvl w:val="1"/>
          <w:numId w:val="3"/>
        </w:numPr>
        <w:tabs>
          <w:tab w:val="left" w:pos="821"/>
        </w:tabs>
        <w:spacing w:line="276" w:lineRule="auto"/>
        <w:ind w:left="808" w:right="175" w:hanging="708"/>
        <w:jc w:val="both"/>
        <w:rPr>
          <w:color w:val="548DD4" w:themeColor="text2" w:themeTint="99"/>
          <w:sz w:val="24"/>
        </w:rPr>
      </w:pPr>
      <w:r w:rsidRPr="00513BFA">
        <w:rPr>
          <w:color w:val="548DD4" w:themeColor="text2" w:themeTint="99"/>
          <w:sz w:val="24"/>
        </w:rPr>
        <w:t xml:space="preserve">We will ensure that all new tenants are provided with clear information </w:t>
      </w:r>
      <w:r w:rsidRPr="00513BFA">
        <w:rPr>
          <w:color w:val="548DD4" w:themeColor="text2" w:themeTint="99"/>
          <w:sz w:val="24"/>
        </w:rPr>
        <w:lastRenderedPageBreak/>
        <w:t>regarding</w:t>
      </w:r>
      <w:r w:rsidRPr="00513BFA">
        <w:rPr>
          <w:color w:val="548DD4" w:themeColor="text2" w:themeTint="99"/>
          <w:spacing w:val="-5"/>
          <w:sz w:val="24"/>
        </w:rPr>
        <w:t xml:space="preserve"> </w:t>
      </w:r>
      <w:r w:rsidRPr="00513BFA">
        <w:rPr>
          <w:color w:val="548DD4" w:themeColor="text2" w:themeTint="99"/>
          <w:sz w:val="24"/>
        </w:rPr>
        <w:t>the</w:t>
      </w:r>
      <w:r w:rsidRPr="00513BFA">
        <w:rPr>
          <w:color w:val="548DD4" w:themeColor="text2" w:themeTint="99"/>
          <w:spacing w:val="-5"/>
          <w:sz w:val="24"/>
        </w:rPr>
        <w:t xml:space="preserve"> </w:t>
      </w:r>
      <w:r w:rsidRPr="00513BFA">
        <w:rPr>
          <w:color w:val="548DD4" w:themeColor="text2" w:themeTint="99"/>
          <w:sz w:val="24"/>
        </w:rPr>
        <w:t>terms</w:t>
      </w:r>
      <w:r w:rsidRPr="00513BFA">
        <w:rPr>
          <w:color w:val="548DD4" w:themeColor="text2" w:themeTint="99"/>
          <w:spacing w:val="-5"/>
          <w:sz w:val="24"/>
        </w:rPr>
        <w:t xml:space="preserve"> </w:t>
      </w:r>
      <w:r w:rsidRPr="00513BFA">
        <w:rPr>
          <w:color w:val="548DD4" w:themeColor="text2" w:themeTint="99"/>
          <w:sz w:val="24"/>
        </w:rPr>
        <w:t>of</w:t>
      </w:r>
      <w:r w:rsidRPr="00513BFA">
        <w:rPr>
          <w:color w:val="548DD4" w:themeColor="text2" w:themeTint="99"/>
          <w:spacing w:val="-5"/>
          <w:sz w:val="24"/>
        </w:rPr>
        <w:t xml:space="preserve"> </w:t>
      </w:r>
      <w:r w:rsidRPr="00513BFA">
        <w:rPr>
          <w:color w:val="548DD4" w:themeColor="text2" w:themeTint="99"/>
          <w:sz w:val="24"/>
        </w:rPr>
        <w:t>their</w:t>
      </w:r>
      <w:r w:rsidRPr="00513BFA">
        <w:rPr>
          <w:color w:val="548DD4" w:themeColor="text2" w:themeTint="99"/>
          <w:spacing w:val="-4"/>
          <w:sz w:val="24"/>
        </w:rPr>
        <w:t xml:space="preserve"> </w:t>
      </w:r>
      <w:r w:rsidRPr="00513BFA">
        <w:rPr>
          <w:color w:val="548DD4" w:themeColor="text2" w:themeTint="99"/>
          <w:sz w:val="24"/>
        </w:rPr>
        <w:t>tenancy</w:t>
      </w:r>
      <w:r w:rsidRPr="00513BFA">
        <w:rPr>
          <w:color w:val="548DD4" w:themeColor="text2" w:themeTint="99"/>
          <w:spacing w:val="-4"/>
          <w:sz w:val="24"/>
        </w:rPr>
        <w:t xml:space="preserve"> </w:t>
      </w:r>
      <w:r w:rsidRPr="00513BFA">
        <w:rPr>
          <w:color w:val="548DD4" w:themeColor="text2" w:themeTint="99"/>
          <w:sz w:val="24"/>
        </w:rPr>
        <w:t>and</w:t>
      </w:r>
      <w:r w:rsidRPr="00513BFA">
        <w:rPr>
          <w:color w:val="548DD4" w:themeColor="text2" w:themeTint="99"/>
          <w:spacing w:val="-7"/>
          <w:sz w:val="24"/>
        </w:rPr>
        <w:t xml:space="preserve"> </w:t>
      </w:r>
      <w:r w:rsidRPr="00513BFA">
        <w:rPr>
          <w:color w:val="548DD4" w:themeColor="text2" w:themeTint="99"/>
          <w:sz w:val="24"/>
        </w:rPr>
        <w:t>the</w:t>
      </w:r>
      <w:r w:rsidRPr="00513BFA">
        <w:rPr>
          <w:color w:val="548DD4" w:themeColor="text2" w:themeTint="99"/>
          <w:spacing w:val="-4"/>
          <w:sz w:val="24"/>
        </w:rPr>
        <w:t xml:space="preserve"> </w:t>
      </w:r>
      <w:r w:rsidRPr="00513BFA">
        <w:rPr>
          <w:color w:val="548DD4" w:themeColor="text2" w:themeTint="99"/>
          <w:sz w:val="24"/>
        </w:rPr>
        <w:t>consequences</w:t>
      </w:r>
      <w:r w:rsidRPr="00513BFA">
        <w:rPr>
          <w:color w:val="548DD4" w:themeColor="text2" w:themeTint="99"/>
          <w:spacing w:val="-6"/>
          <w:sz w:val="24"/>
        </w:rPr>
        <w:t xml:space="preserve"> </w:t>
      </w:r>
      <w:r w:rsidRPr="00513BFA">
        <w:rPr>
          <w:color w:val="548DD4" w:themeColor="text2" w:themeTint="99"/>
          <w:sz w:val="24"/>
        </w:rPr>
        <w:t>of</w:t>
      </w:r>
      <w:r w:rsidRPr="00513BFA">
        <w:rPr>
          <w:color w:val="548DD4" w:themeColor="text2" w:themeTint="99"/>
          <w:spacing w:val="-5"/>
          <w:sz w:val="24"/>
        </w:rPr>
        <w:t xml:space="preserve"> </w:t>
      </w:r>
      <w:r w:rsidRPr="00513BFA">
        <w:rPr>
          <w:color w:val="548DD4" w:themeColor="text2" w:themeTint="99"/>
          <w:sz w:val="24"/>
        </w:rPr>
        <w:t>failing</w:t>
      </w:r>
      <w:r w:rsidRPr="00513BFA">
        <w:rPr>
          <w:color w:val="548DD4" w:themeColor="text2" w:themeTint="99"/>
          <w:spacing w:val="-5"/>
          <w:sz w:val="24"/>
        </w:rPr>
        <w:t xml:space="preserve"> </w:t>
      </w:r>
      <w:r w:rsidRPr="00513BFA">
        <w:rPr>
          <w:color w:val="548DD4" w:themeColor="text2" w:themeTint="99"/>
          <w:sz w:val="24"/>
        </w:rPr>
        <w:t>to keep to those terms. We support new tenants in the early weeks of moving into their new home, through a comprehensive post allocation home visit within the first six weeks of the</w:t>
      </w:r>
      <w:r w:rsidRPr="00513BFA">
        <w:rPr>
          <w:color w:val="548DD4" w:themeColor="text2" w:themeTint="99"/>
          <w:spacing w:val="-12"/>
          <w:sz w:val="24"/>
        </w:rPr>
        <w:t xml:space="preserve"> </w:t>
      </w:r>
      <w:r w:rsidRPr="00513BFA">
        <w:rPr>
          <w:color w:val="548DD4" w:themeColor="text2" w:themeTint="99"/>
          <w:sz w:val="24"/>
        </w:rPr>
        <w:t>tenancy.</w:t>
      </w:r>
    </w:p>
    <w:p w14:paraId="18ECFD7C" w14:textId="77777777" w:rsidR="006B4409" w:rsidRPr="00513BFA" w:rsidRDefault="006B4409">
      <w:pPr>
        <w:pStyle w:val="BodyText"/>
        <w:spacing w:before="7"/>
        <w:rPr>
          <w:color w:val="548DD4" w:themeColor="text2" w:themeTint="99"/>
          <w:sz w:val="27"/>
        </w:rPr>
      </w:pPr>
    </w:p>
    <w:p w14:paraId="56C53D0F" w14:textId="77777777" w:rsidR="006B4409" w:rsidRPr="00513BFA" w:rsidRDefault="00FF4C6A">
      <w:pPr>
        <w:pStyle w:val="ListParagraph"/>
        <w:numPr>
          <w:ilvl w:val="1"/>
          <w:numId w:val="3"/>
        </w:numPr>
        <w:tabs>
          <w:tab w:val="left" w:pos="809"/>
        </w:tabs>
        <w:spacing w:before="1" w:line="276" w:lineRule="auto"/>
        <w:ind w:left="808" w:right="179" w:hanging="708"/>
        <w:jc w:val="both"/>
        <w:rPr>
          <w:color w:val="548DD4" w:themeColor="text2" w:themeTint="99"/>
          <w:sz w:val="24"/>
        </w:rPr>
      </w:pPr>
      <w:r w:rsidRPr="00513BFA">
        <w:rPr>
          <w:color w:val="548DD4" w:themeColor="text2" w:themeTint="99"/>
          <w:sz w:val="24"/>
        </w:rPr>
        <w:t>We are committed to having high visibility in our neighbourhoods with housing management staff regularly undertaking estate visits to enable us</w:t>
      </w:r>
      <w:r w:rsidRPr="00513BFA">
        <w:rPr>
          <w:color w:val="548DD4" w:themeColor="text2" w:themeTint="99"/>
          <w:spacing w:val="-14"/>
          <w:sz w:val="24"/>
        </w:rPr>
        <w:t xml:space="preserve"> </w:t>
      </w:r>
      <w:r w:rsidRPr="00513BFA">
        <w:rPr>
          <w:color w:val="548DD4" w:themeColor="text2" w:themeTint="99"/>
          <w:sz w:val="24"/>
        </w:rPr>
        <w:t>to</w:t>
      </w:r>
      <w:r w:rsidRPr="00513BFA">
        <w:rPr>
          <w:color w:val="548DD4" w:themeColor="text2" w:themeTint="99"/>
          <w:spacing w:val="-15"/>
          <w:sz w:val="24"/>
        </w:rPr>
        <w:t xml:space="preserve"> </w:t>
      </w:r>
      <w:r w:rsidRPr="00513BFA">
        <w:rPr>
          <w:color w:val="548DD4" w:themeColor="text2" w:themeTint="99"/>
          <w:sz w:val="24"/>
        </w:rPr>
        <w:t>more</w:t>
      </w:r>
      <w:r w:rsidRPr="00513BFA">
        <w:rPr>
          <w:color w:val="548DD4" w:themeColor="text2" w:themeTint="99"/>
          <w:spacing w:val="-16"/>
          <w:sz w:val="24"/>
        </w:rPr>
        <w:t xml:space="preserve"> </w:t>
      </w:r>
      <w:r w:rsidRPr="00513BFA">
        <w:rPr>
          <w:color w:val="548DD4" w:themeColor="text2" w:themeTint="99"/>
          <w:sz w:val="24"/>
        </w:rPr>
        <w:t>effectively</w:t>
      </w:r>
      <w:r w:rsidRPr="00513BFA">
        <w:rPr>
          <w:color w:val="548DD4" w:themeColor="text2" w:themeTint="99"/>
          <w:spacing w:val="-13"/>
          <w:sz w:val="24"/>
        </w:rPr>
        <w:t xml:space="preserve"> </w:t>
      </w:r>
      <w:r w:rsidRPr="00513BFA">
        <w:rPr>
          <w:color w:val="548DD4" w:themeColor="text2" w:themeTint="99"/>
          <w:sz w:val="24"/>
        </w:rPr>
        <w:t>identify</w:t>
      </w:r>
      <w:r w:rsidRPr="00513BFA">
        <w:rPr>
          <w:color w:val="548DD4" w:themeColor="text2" w:themeTint="99"/>
          <w:spacing w:val="-16"/>
          <w:sz w:val="24"/>
        </w:rPr>
        <w:t xml:space="preserve"> </w:t>
      </w:r>
      <w:r w:rsidRPr="00513BFA">
        <w:rPr>
          <w:color w:val="548DD4" w:themeColor="text2" w:themeTint="99"/>
          <w:sz w:val="24"/>
        </w:rPr>
        <w:t>tenancies</w:t>
      </w:r>
      <w:r w:rsidRPr="00513BFA">
        <w:rPr>
          <w:color w:val="548DD4" w:themeColor="text2" w:themeTint="99"/>
          <w:spacing w:val="-16"/>
          <w:sz w:val="24"/>
        </w:rPr>
        <w:t xml:space="preserve"> </w:t>
      </w:r>
      <w:r w:rsidRPr="00513BFA">
        <w:rPr>
          <w:color w:val="548DD4" w:themeColor="text2" w:themeTint="99"/>
          <w:sz w:val="24"/>
        </w:rPr>
        <w:t>that</w:t>
      </w:r>
      <w:r w:rsidRPr="00513BFA">
        <w:rPr>
          <w:color w:val="548DD4" w:themeColor="text2" w:themeTint="99"/>
          <w:spacing w:val="-13"/>
          <w:sz w:val="24"/>
        </w:rPr>
        <w:t xml:space="preserve"> </w:t>
      </w:r>
      <w:r w:rsidRPr="00513BFA">
        <w:rPr>
          <w:color w:val="548DD4" w:themeColor="text2" w:themeTint="99"/>
          <w:sz w:val="24"/>
        </w:rPr>
        <w:t>are</w:t>
      </w:r>
      <w:r w:rsidRPr="00513BFA">
        <w:rPr>
          <w:color w:val="548DD4" w:themeColor="text2" w:themeTint="99"/>
          <w:spacing w:val="-14"/>
          <w:sz w:val="24"/>
        </w:rPr>
        <w:t xml:space="preserve"> </w:t>
      </w:r>
      <w:r w:rsidRPr="00513BFA">
        <w:rPr>
          <w:color w:val="548DD4" w:themeColor="text2" w:themeTint="99"/>
          <w:sz w:val="24"/>
        </w:rPr>
        <w:t>at</w:t>
      </w:r>
      <w:r w:rsidRPr="00513BFA">
        <w:rPr>
          <w:color w:val="548DD4" w:themeColor="text2" w:themeTint="99"/>
          <w:spacing w:val="-16"/>
          <w:sz w:val="24"/>
        </w:rPr>
        <w:t xml:space="preserve"> </w:t>
      </w:r>
      <w:r w:rsidRPr="00513BFA">
        <w:rPr>
          <w:color w:val="548DD4" w:themeColor="text2" w:themeTint="99"/>
          <w:sz w:val="24"/>
        </w:rPr>
        <w:t>a</w:t>
      </w:r>
      <w:r w:rsidRPr="00513BFA">
        <w:rPr>
          <w:color w:val="548DD4" w:themeColor="text2" w:themeTint="99"/>
          <w:spacing w:val="-14"/>
          <w:sz w:val="24"/>
        </w:rPr>
        <w:t xml:space="preserve"> </w:t>
      </w:r>
      <w:r w:rsidRPr="00513BFA">
        <w:rPr>
          <w:color w:val="548DD4" w:themeColor="text2" w:themeTint="99"/>
          <w:sz w:val="24"/>
        </w:rPr>
        <w:t>higher</w:t>
      </w:r>
      <w:r w:rsidRPr="00513BFA">
        <w:rPr>
          <w:color w:val="548DD4" w:themeColor="text2" w:themeTint="99"/>
          <w:spacing w:val="-16"/>
          <w:sz w:val="24"/>
        </w:rPr>
        <w:t xml:space="preserve"> </w:t>
      </w:r>
      <w:r w:rsidRPr="00513BFA">
        <w:rPr>
          <w:color w:val="548DD4" w:themeColor="text2" w:themeTint="99"/>
          <w:sz w:val="24"/>
        </w:rPr>
        <w:t>risk</w:t>
      </w:r>
      <w:r w:rsidRPr="00513BFA">
        <w:rPr>
          <w:color w:val="548DD4" w:themeColor="text2" w:themeTint="99"/>
          <w:spacing w:val="-14"/>
          <w:sz w:val="24"/>
        </w:rPr>
        <w:t xml:space="preserve"> </w:t>
      </w:r>
      <w:r w:rsidRPr="00513BFA">
        <w:rPr>
          <w:color w:val="548DD4" w:themeColor="text2" w:themeTint="99"/>
          <w:sz w:val="24"/>
        </w:rPr>
        <w:t>of</w:t>
      </w:r>
      <w:r w:rsidRPr="00513BFA">
        <w:rPr>
          <w:color w:val="548DD4" w:themeColor="text2" w:themeTint="99"/>
          <w:spacing w:val="-17"/>
          <w:sz w:val="24"/>
        </w:rPr>
        <w:t xml:space="preserve"> </w:t>
      </w:r>
      <w:r w:rsidRPr="00513BFA">
        <w:rPr>
          <w:color w:val="548DD4" w:themeColor="text2" w:themeTint="99"/>
          <w:sz w:val="24"/>
        </w:rPr>
        <w:t>failing.</w:t>
      </w:r>
    </w:p>
    <w:p w14:paraId="67C45F6F" w14:textId="77777777" w:rsidR="006B4409" w:rsidRPr="00513BFA" w:rsidRDefault="006B4409">
      <w:pPr>
        <w:pStyle w:val="BodyText"/>
        <w:spacing w:before="7"/>
        <w:rPr>
          <w:color w:val="548DD4" w:themeColor="text2" w:themeTint="99"/>
          <w:sz w:val="27"/>
        </w:rPr>
      </w:pPr>
    </w:p>
    <w:p w14:paraId="738E103E" w14:textId="77777777" w:rsidR="006B4409" w:rsidRPr="00513BFA" w:rsidRDefault="00FF4C6A">
      <w:pPr>
        <w:pStyle w:val="ListParagraph"/>
        <w:numPr>
          <w:ilvl w:val="1"/>
          <w:numId w:val="3"/>
        </w:numPr>
        <w:tabs>
          <w:tab w:val="left" w:pos="809"/>
        </w:tabs>
        <w:spacing w:before="1" w:line="276" w:lineRule="auto"/>
        <w:ind w:left="808" w:right="172" w:hanging="708"/>
        <w:jc w:val="both"/>
        <w:rPr>
          <w:color w:val="548DD4" w:themeColor="text2" w:themeTint="99"/>
          <w:sz w:val="24"/>
        </w:rPr>
      </w:pPr>
      <w:r w:rsidRPr="00513BFA">
        <w:rPr>
          <w:color w:val="548DD4" w:themeColor="text2" w:themeTint="99"/>
          <w:sz w:val="24"/>
        </w:rPr>
        <w:t>We</w:t>
      </w:r>
      <w:r w:rsidRPr="00513BFA">
        <w:rPr>
          <w:color w:val="548DD4" w:themeColor="text2" w:themeTint="99"/>
          <w:spacing w:val="-20"/>
          <w:sz w:val="24"/>
        </w:rPr>
        <w:t xml:space="preserve"> </w:t>
      </w:r>
      <w:r w:rsidRPr="00513BFA">
        <w:rPr>
          <w:color w:val="548DD4" w:themeColor="text2" w:themeTint="99"/>
          <w:sz w:val="24"/>
        </w:rPr>
        <w:t>will</w:t>
      </w:r>
      <w:r w:rsidRPr="00513BFA">
        <w:rPr>
          <w:color w:val="548DD4" w:themeColor="text2" w:themeTint="99"/>
          <w:spacing w:val="-19"/>
          <w:sz w:val="24"/>
        </w:rPr>
        <w:t xml:space="preserve"> </w:t>
      </w:r>
      <w:r w:rsidRPr="00513BFA">
        <w:rPr>
          <w:color w:val="548DD4" w:themeColor="text2" w:themeTint="99"/>
          <w:sz w:val="24"/>
        </w:rPr>
        <w:t>intervene</w:t>
      </w:r>
      <w:r w:rsidRPr="00513BFA">
        <w:rPr>
          <w:color w:val="548DD4" w:themeColor="text2" w:themeTint="99"/>
          <w:spacing w:val="-18"/>
          <w:sz w:val="24"/>
        </w:rPr>
        <w:t xml:space="preserve"> </w:t>
      </w:r>
      <w:r w:rsidRPr="00513BFA">
        <w:rPr>
          <w:color w:val="548DD4" w:themeColor="text2" w:themeTint="99"/>
          <w:sz w:val="24"/>
        </w:rPr>
        <w:t>at</w:t>
      </w:r>
      <w:r w:rsidRPr="00513BFA">
        <w:rPr>
          <w:color w:val="548DD4" w:themeColor="text2" w:themeTint="99"/>
          <w:spacing w:val="-19"/>
          <w:sz w:val="24"/>
        </w:rPr>
        <w:t xml:space="preserve"> </w:t>
      </w:r>
      <w:r w:rsidRPr="00513BFA">
        <w:rPr>
          <w:color w:val="548DD4" w:themeColor="text2" w:themeTint="99"/>
          <w:sz w:val="24"/>
        </w:rPr>
        <w:t>an</w:t>
      </w:r>
      <w:r w:rsidRPr="00513BFA">
        <w:rPr>
          <w:color w:val="548DD4" w:themeColor="text2" w:themeTint="99"/>
          <w:spacing w:val="-18"/>
          <w:sz w:val="24"/>
        </w:rPr>
        <w:t xml:space="preserve"> </w:t>
      </w:r>
      <w:r w:rsidRPr="00513BFA">
        <w:rPr>
          <w:color w:val="548DD4" w:themeColor="text2" w:themeTint="99"/>
          <w:sz w:val="24"/>
        </w:rPr>
        <w:t>early</w:t>
      </w:r>
      <w:r w:rsidRPr="00513BFA">
        <w:rPr>
          <w:color w:val="548DD4" w:themeColor="text2" w:themeTint="99"/>
          <w:spacing w:val="-18"/>
          <w:sz w:val="24"/>
        </w:rPr>
        <w:t xml:space="preserve"> </w:t>
      </w:r>
      <w:r w:rsidRPr="00513BFA">
        <w:rPr>
          <w:color w:val="548DD4" w:themeColor="text2" w:themeTint="99"/>
          <w:sz w:val="24"/>
        </w:rPr>
        <w:t>stage</w:t>
      </w:r>
      <w:r w:rsidRPr="00513BFA">
        <w:rPr>
          <w:color w:val="548DD4" w:themeColor="text2" w:themeTint="99"/>
          <w:spacing w:val="-19"/>
          <w:sz w:val="24"/>
        </w:rPr>
        <w:t xml:space="preserve"> </w:t>
      </w:r>
      <w:r w:rsidRPr="00513BFA">
        <w:rPr>
          <w:color w:val="548DD4" w:themeColor="text2" w:themeTint="99"/>
          <w:sz w:val="24"/>
        </w:rPr>
        <w:t>when</w:t>
      </w:r>
      <w:r w:rsidRPr="00513BFA">
        <w:rPr>
          <w:color w:val="548DD4" w:themeColor="text2" w:themeTint="99"/>
          <w:spacing w:val="-20"/>
          <w:sz w:val="24"/>
        </w:rPr>
        <w:t xml:space="preserve"> </w:t>
      </w:r>
      <w:r w:rsidRPr="00513BFA">
        <w:rPr>
          <w:color w:val="548DD4" w:themeColor="text2" w:themeTint="99"/>
          <w:sz w:val="24"/>
        </w:rPr>
        <w:t>we</w:t>
      </w:r>
      <w:r w:rsidRPr="00513BFA">
        <w:rPr>
          <w:color w:val="548DD4" w:themeColor="text2" w:themeTint="99"/>
          <w:spacing w:val="-19"/>
          <w:sz w:val="24"/>
        </w:rPr>
        <w:t xml:space="preserve"> </w:t>
      </w:r>
      <w:r w:rsidRPr="00513BFA">
        <w:rPr>
          <w:color w:val="548DD4" w:themeColor="text2" w:themeTint="99"/>
          <w:sz w:val="24"/>
        </w:rPr>
        <w:t>become</w:t>
      </w:r>
      <w:r w:rsidRPr="00513BFA">
        <w:rPr>
          <w:color w:val="548DD4" w:themeColor="text2" w:themeTint="99"/>
          <w:spacing w:val="-18"/>
          <w:sz w:val="24"/>
        </w:rPr>
        <w:t xml:space="preserve"> </w:t>
      </w:r>
      <w:r w:rsidRPr="00513BFA">
        <w:rPr>
          <w:color w:val="548DD4" w:themeColor="text2" w:themeTint="99"/>
          <w:sz w:val="24"/>
        </w:rPr>
        <w:t>aware</w:t>
      </w:r>
      <w:r w:rsidRPr="00513BFA">
        <w:rPr>
          <w:color w:val="548DD4" w:themeColor="text2" w:themeTint="99"/>
          <w:spacing w:val="-16"/>
          <w:sz w:val="24"/>
        </w:rPr>
        <w:t xml:space="preserve"> </w:t>
      </w:r>
      <w:r w:rsidRPr="00513BFA">
        <w:rPr>
          <w:color w:val="548DD4" w:themeColor="text2" w:themeTint="99"/>
          <w:sz w:val="24"/>
        </w:rPr>
        <w:t>of</w:t>
      </w:r>
      <w:r w:rsidRPr="00513BFA">
        <w:rPr>
          <w:color w:val="548DD4" w:themeColor="text2" w:themeTint="99"/>
          <w:spacing w:val="-22"/>
          <w:sz w:val="24"/>
        </w:rPr>
        <w:t xml:space="preserve"> </w:t>
      </w:r>
      <w:r w:rsidRPr="00513BFA">
        <w:rPr>
          <w:color w:val="548DD4" w:themeColor="text2" w:themeTint="99"/>
          <w:sz w:val="24"/>
        </w:rPr>
        <w:t>breaches of tenancy agreements. Following investigations, we will seek to ensure that</w:t>
      </w:r>
      <w:r w:rsidRPr="00513BFA">
        <w:rPr>
          <w:color w:val="548DD4" w:themeColor="text2" w:themeTint="99"/>
          <w:spacing w:val="-12"/>
          <w:sz w:val="24"/>
        </w:rPr>
        <w:t xml:space="preserve"> </w:t>
      </w:r>
      <w:r w:rsidRPr="00513BFA">
        <w:rPr>
          <w:color w:val="548DD4" w:themeColor="text2" w:themeTint="99"/>
          <w:sz w:val="24"/>
        </w:rPr>
        <w:t>tenants</w:t>
      </w:r>
      <w:r w:rsidRPr="00513BFA">
        <w:rPr>
          <w:color w:val="548DD4" w:themeColor="text2" w:themeTint="99"/>
          <w:spacing w:val="-11"/>
          <w:sz w:val="24"/>
        </w:rPr>
        <w:t xml:space="preserve"> </w:t>
      </w:r>
      <w:r w:rsidRPr="00513BFA">
        <w:rPr>
          <w:color w:val="548DD4" w:themeColor="text2" w:themeTint="99"/>
          <w:sz w:val="24"/>
        </w:rPr>
        <w:t>receive</w:t>
      </w:r>
      <w:r w:rsidRPr="00513BFA">
        <w:rPr>
          <w:color w:val="548DD4" w:themeColor="text2" w:themeTint="99"/>
          <w:spacing w:val="-13"/>
          <w:sz w:val="24"/>
        </w:rPr>
        <w:t xml:space="preserve"> </w:t>
      </w:r>
      <w:r w:rsidRPr="00513BFA">
        <w:rPr>
          <w:color w:val="548DD4" w:themeColor="text2" w:themeTint="99"/>
          <w:sz w:val="24"/>
        </w:rPr>
        <w:t>appropriate</w:t>
      </w:r>
      <w:r w:rsidRPr="00513BFA">
        <w:rPr>
          <w:color w:val="548DD4" w:themeColor="text2" w:themeTint="99"/>
          <w:spacing w:val="-11"/>
          <w:sz w:val="24"/>
        </w:rPr>
        <w:t xml:space="preserve"> </w:t>
      </w:r>
      <w:r w:rsidRPr="00513BFA">
        <w:rPr>
          <w:color w:val="548DD4" w:themeColor="text2" w:themeTint="99"/>
          <w:sz w:val="24"/>
        </w:rPr>
        <w:t>support</w:t>
      </w:r>
      <w:r w:rsidRPr="00513BFA">
        <w:rPr>
          <w:color w:val="548DD4" w:themeColor="text2" w:themeTint="99"/>
          <w:spacing w:val="-10"/>
          <w:sz w:val="24"/>
        </w:rPr>
        <w:t xml:space="preserve"> </w:t>
      </w:r>
      <w:r w:rsidRPr="00513BFA">
        <w:rPr>
          <w:color w:val="548DD4" w:themeColor="text2" w:themeTint="99"/>
          <w:sz w:val="24"/>
        </w:rPr>
        <w:t>to</w:t>
      </w:r>
      <w:r w:rsidRPr="00513BFA">
        <w:rPr>
          <w:color w:val="548DD4" w:themeColor="text2" w:themeTint="99"/>
          <w:spacing w:val="-9"/>
          <w:sz w:val="24"/>
        </w:rPr>
        <w:t xml:space="preserve"> </w:t>
      </w:r>
      <w:r w:rsidRPr="00513BFA">
        <w:rPr>
          <w:color w:val="548DD4" w:themeColor="text2" w:themeTint="99"/>
          <w:sz w:val="24"/>
        </w:rPr>
        <w:t>sustain</w:t>
      </w:r>
      <w:r w:rsidRPr="00513BFA">
        <w:rPr>
          <w:color w:val="548DD4" w:themeColor="text2" w:themeTint="99"/>
          <w:spacing w:val="-10"/>
          <w:sz w:val="24"/>
        </w:rPr>
        <w:t xml:space="preserve"> </w:t>
      </w:r>
      <w:r w:rsidRPr="00513BFA">
        <w:rPr>
          <w:color w:val="548DD4" w:themeColor="text2" w:themeTint="99"/>
          <w:sz w:val="24"/>
        </w:rPr>
        <w:t>their</w:t>
      </w:r>
      <w:r w:rsidRPr="00513BFA">
        <w:rPr>
          <w:color w:val="548DD4" w:themeColor="text2" w:themeTint="99"/>
          <w:spacing w:val="-14"/>
          <w:sz w:val="24"/>
        </w:rPr>
        <w:t xml:space="preserve"> </w:t>
      </w:r>
      <w:r w:rsidRPr="00513BFA">
        <w:rPr>
          <w:color w:val="548DD4" w:themeColor="text2" w:themeTint="99"/>
          <w:sz w:val="24"/>
        </w:rPr>
        <w:t>tenancy</w:t>
      </w:r>
      <w:r w:rsidRPr="00513BFA">
        <w:rPr>
          <w:color w:val="548DD4" w:themeColor="text2" w:themeTint="99"/>
          <w:spacing w:val="-10"/>
          <w:sz w:val="24"/>
        </w:rPr>
        <w:t xml:space="preserve"> </w:t>
      </w:r>
      <w:r w:rsidRPr="00513BFA">
        <w:rPr>
          <w:color w:val="548DD4" w:themeColor="text2" w:themeTint="99"/>
          <w:sz w:val="24"/>
        </w:rPr>
        <w:t>to</w:t>
      </w:r>
      <w:r w:rsidRPr="00513BFA">
        <w:rPr>
          <w:color w:val="548DD4" w:themeColor="text2" w:themeTint="99"/>
          <w:spacing w:val="-9"/>
          <w:sz w:val="24"/>
        </w:rPr>
        <w:t xml:space="preserve"> </w:t>
      </w:r>
      <w:r w:rsidRPr="00513BFA">
        <w:rPr>
          <w:color w:val="548DD4" w:themeColor="text2" w:themeTint="99"/>
          <w:sz w:val="24"/>
        </w:rPr>
        <w:t>help them keep their home. Where the tenancy breach is significant or</w:t>
      </w:r>
      <w:r w:rsidRPr="00513BFA">
        <w:rPr>
          <w:color w:val="548DD4" w:themeColor="text2" w:themeTint="99"/>
          <w:spacing w:val="15"/>
          <w:sz w:val="24"/>
        </w:rPr>
        <w:t xml:space="preserve"> </w:t>
      </w:r>
      <w:r w:rsidRPr="00513BFA">
        <w:rPr>
          <w:color w:val="548DD4" w:themeColor="text2" w:themeTint="99"/>
          <w:sz w:val="24"/>
        </w:rPr>
        <w:t>early</w:t>
      </w:r>
    </w:p>
    <w:p w14:paraId="4EC03612" w14:textId="10B6541B" w:rsidR="006B4409" w:rsidRPr="00513BFA" w:rsidRDefault="00FF4C6A">
      <w:pPr>
        <w:pStyle w:val="BodyText"/>
        <w:spacing w:before="92" w:line="276" w:lineRule="auto"/>
        <w:ind w:left="808" w:right="177"/>
        <w:jc w:val="both"/>
        <w:rPr>
          <w:color w:val="548DD4" w:themeColor="text2" w:themeTint="99"/>
        </w:rPr>
      </w:pPr>
      <w:r w:rsidRPr="00513BFA">
        <w:rPr>
          <w:color w:val="548DD4" w:themeColor="text2" w:themeTint="99"/>
        </w:rPr>
        <w:t xml:space="preserve">intervention and support </w:t>
      </w:r>
      <w:proofErr w:type="gramStart"/>
      <w:r w:rsidRPr="00513BFA">
        <w:rPr>
          <w:color w:val="548DD4" w:themeColor="text2" w:themeTint="99"/>
        </w:rPr>
        <w:t>has</w:t>
      </w:r>
      <w:proofErr w:type="gramEnd"/>
      <w:r w:rsidRPr="00513BFA">
        <w:rPr>
          <w:color w:val="548DD4" w:themeColor="text2" w:themeTint="99"/>
        </w:rPr>
        <w:t xml:space="preserve"> not remedied the breach we would seek to end the tenancy through the Court in line with the relevant internal policy</w:t>
      </w:r>
      <w:r w:rsidRPr="00513BFA">
        <w:rPr>
          <w:color w:val="548DD4" w:themeColor="text2" w:themeTint="99"/>
          <w:spacing w:val="-16"/>
        </w:rPr>
        <w:t xml:space="preserve"> </w:t>
      </w:r>
      <w:r w:rsidRPr="00513BFA">
        <w:rPr>
          <w:color w:val="548DD4" w:themeColor="text2" w:themeTint="99"/>
        </w:rPr>
        <w:t>and</w:t>
      </w:r>
      <w:r w:rsidRPr="00513BFA">
        <w:rPr>
          <w:color w:val="548DD4" w:themeColor="text2" w:themeTint="99"/>
          <w:spacing w:val="-15"/>
        </w:rPr>
        <w:t xml:space="preserve"> </w:t>
      </w:r>
      <w:r w:rsidRPr="00513BFA">
        <w:rPr>
          <w:color w:val="548DD4" w:themeColor="text2" w:themeTint="99"/>
        </w:rPr>
        <w:t>legislation.</w:t>
      </w:r>
      <w:r w:rsidRPr="00513BFA">
        <w:rPr>
          <w:color w:val="548DD4" w:themeColor="text2" w:themeTint="99"/>
          <w:spacing w:val="-12"/>
        </w:rPr>
        <w:t xml:space="preserve"> </w:t>
      </w:r>
      <w:r w:rsidRPr="00513BFA">
        <w:rPr>
          <w:color w:val="548DD4" w:themeColor="text2" w:themeTint="99"/>
        </w:rPr>
        <w:t>Any</w:t>
      </w:r>
      <w:r w:rsidRPr="00513BFA">
        <w:rPr>
          <w:color w:val="548DD4" w:themeColor="text2" w:themeTint="99"/>
          <w:spacing w:val="-15"/>
        </w:rPr>
        <w:t xml:space="preserve"> </w:t>
      </w:r>
      <w:r w:rsidRPr="00513BFA">
        <w:rPr>
          <w:color w:val="548DD4" w:themeColor="text2" w:themeTint="99"/>
        </w:rPr>
        <w:t>action</w:t>
      </w:r>
      <w:r w:rsidRPr="00513BFA">
        <w:rPr>
          <w:color w:val="548DD4" w:themeColor="text2" w:themeTint="99"/>
          <w:spacing w:val="-17"/>
        </w:rPr>
        <w:t xml:space="preserve"> </w:t>
      </w:r>
      <w:r w:rsidRPr="00513BFA">
        <w:rPr>
          <w:color w:val="548DD4" w:themeColor="text2" w:themeTint="99"/>
        </w:rPr>
        <w:t>to</w:t>
      </w:r>
      <w:r w:rsidRPr="00513BFA">
        <w:rPr>
          <w:color w:val="548DD4" w:themeColor="text2" w:themeTint="99"/>
          <w:spacing w:val="-15"/>
        </w:rPr>
        <w:t xml:space="preserve"> </w:t>
      </w:r>
      <w:r w:rsidRPr="00513BFA">
        <w:rPr>
          <w:color w:val="548DD4" w:themeColor="text2" w:themeTint="99"/>
        </w:rPr>
        <w:t>end</w:t>
      </w:r>
      <w:r w:rsidRPr="00513BFA">
        <w:rPr>
          <w:color w:val="548DD4" w:themeColor="text2" w:themeTint="99"/>
          <w:spacing w:val="-15"/>
        </w:rPr>
        <w:t xml:space="preserve"> </w:t>
      </w:r>
      <w:r w:rsidRPr="00513BFA">
        <w:rPr>
          <w:color w:val="548DD4" w:themeColor="text2" w:themeTint="99"/>
        </w:rPr>
        <w:t>a</w:t>
      </w:r>
      <w:r w:rsidRPr="00513BFA">
        <w:rPr>
          <w:color w:val="548DD4" w:themeColor="text2" w:themeTint="99"/>
          <w:spacing w:val="-18"/>
        </w:rPr>
        <w:t xml:space="preserve"> </w:t>
      </w:r>
      <w:r w:rsidRPr="00513BFA">
        <w:rPr>
          <w:color w:val="548DD4" w:themeColor="text2" w:themeTint="99"/>
        </w:rPr>
        <w:t>tenancy</w:t>
      </w:r>
      <w:r w:rsidRPr="00513BFA">
        <w:rPr>
          <w:color w:val="548DD4" w:themeColor="text2" w:themeTint="99"/>
          <w:spacing w:val="-15"/>
        </w:rPr>
        <w:t xml:space="preserve"> </w:t>
      </w:r>
      <w:r w:rsidRPr="00513BFA">
        <w:rPr>
          <w:color w:val="548DD4" w:themeColor="text2" w:themeTint="99"/>
        </w:rPr>
        <w:t>will</w:t>
      </w:r>
      <w:r w:rsidRPr="00513BFA">
        <w:rPr>
          <w:color w:val="548DD4" w:themeColor="text2" w:themeTint="99"/>
          <w:spacing w:val="-15"/>
        </w:rPr>
        <w:t xml:space="preserve"> </w:t>
      </w:r>
      <w:r w:rsidRPr="00513BFA">
        <w:rPr>
          <w:color w:val="548DD4" w:themeColor="text2" w:themeTint="99"/>
        </w:rPr>
        <w:t>be</w:t>
      </w:r>
      <w:r w:rsidRPr="00513BFA">
        <w:rPr>
          <w:color w:val="548DD4" w:themeColor="text2" w:themeTint="99"/>
          <w:spacing w:val="-17"/>
        </w:rPr>
        <w:t xml:space="preserve"> </w:t>
      </w:r>
      <w:r w:rsidRPr="00513BFA">
        <w:rPr>
          <w:color w:val="548DD4" w:themeColor="text2" w:themeTint="99"/>
        </w:rPr>
        <w:t>proportionate and reasonable, and the decision to carry out an eviction approved</w:t>
      </w:r>
      <w:r w:rsidRPr="00513BFA">
        <w:rPr>
          <w:color w:val="548DD4" w:themeColor="text2" w:themeTint="99"/>
          <w:spacing w:val="-47"/>
        </w:rPr>
        <w:t xml:space="preserve"> </w:t>
      </w:r>
      <w:r w:rsidR="00772E51">
        <w:rPr>
          <w:color w:val="548DD4" w:themeColor="text2" w:themeTint="99"/>
          <w:spacing w:val="-47"/>
        </w:rPr>
        <w:t xml:space="preserve">  </w:t>
      </w:r>
      <w:r w:rsidRPr="00513BFA">
        <w:rPr>
          <w:color w:val="548DD4" w:themeColor="text2" w:themeTint="99"/>
        </w:rPr>
        <w:t>by the Head of Housing Operations or Director of</w:t>
      </w:r>
      <w:r w:rsidRPr="00513BFA">
        <w:rPr>
          <w:color w:val="548DD4" w:themeColor="text2" w:themeTint="99"/>
          <w:spacing w:val="-8"/>
        </w:rPr>
        <w:t xml:space="preserve"> </w:t>
      </w:r>
      <w:r w:rsidRPr="00513BFA">
        <w:rPr>
          <w:color w:val="548DD4" w:themeColor="text2" w:themeTint="99"/>
        </w:rPr>
        <w:t>Operations.</w:t>
      </w:r>
    </w:p>
    <w:p w14:paraId="3EE73565" w14:textId="77777777" w:rsidR="006B4409" w:rsidRPr="00513BFA" w:rsidRDefault="006B4409">
      <w:pPr>
        <w:pStyle w:val="BodyText"/>
        <w:spacing w:before="8"/>
        <w:rPr>
          <w:color w:val="548DD4" w:themeColor="text2" w:themeTint="99"/>
          <w:sz w:val="27"/>
        </w:rPr>
      </w:pPr>
    </w:p>
    <w:p w14:paraId="46F829E6" w14:textId="3DF61C42" w:rsidR="006B4409" w:rsidRPr="00513BFA" w:rsidRDefault="00FF4C6A" w:rsidP="33A7E491">
      <w:pPr>
        <w:pStyle w:val="ListParagraph"/>
        <w:numPr>
          <w:ilvl w:val="1"/>
          <w:numId w:val="3"/>
        </w:numPr>
        <w:tabs>
          <w:tab w:val="left" w:pos="809"/>
        </w:tabs>
        <w:spacing w:line="276" w:lineRule="auto"/>
        <w:ind w:left="808" w:right="176" w:hanging="708"/>
        <w:jc w:val="both"/>
        <w:rPr>
          <w:color w:val="548DD4" w:themeColor="text2" w:themeTint="99"/>
          <w:sz w:val="24"/>
          <w:szCs w:val="24"/>
        </w:rPr>
      </w:pPr>
      <w:r w:rsidRPr="00513BFA">
        <w:rPr>
          <w:color w:val="548DD4" w:themeColor="text2" w:themeTint="99"/>
          <w:sz w:val="24"/>
          <w:szCs w:val="24"/>
        </w:rPr>
        <w:t xml:space="preserve">Tenants in supported housing will have a support plan identifying the type of support needed. We will </w:t>
      </w:r>
      <w:r w:rsidR="00772E51" w:rsidRPr="00513BFA">
        <w:rPr>
          <w:color w:val="548DD4" w:themeColor="text2" w:themeTint="99"/>
          <w:sz w:val="24"/>
          <w:szCs w:val="24"/>
        </w:rPr>
        <w:t>refer residents</w:t>
      </w:r>
      <w:r w:rsidR="44EE2B07" w:rsidRPr="00513BFA">
        <w:rPr>
          <w:color w:val="548DD4" w:themeColor="text2" w:themeTint="99"/>
          <w:sz w:val="24"/>
          <w:szCs w:val="24"/>
        </w:rPr>
        <w:t xml:space="preserve"> with identified additional needs who are</w:t>
      </w:r>
      <w:r w:rsidRPr="00513BFA">
        <w:rPr>
          <w:color w:val="548DD4" w:themeColor="text2" w:themeTint="99"/>
          <w:sz w:val="24"/>
          <w:szCs w:val="24"/>
        </w:rPr>
        <w:t xml:space="preserve"> in general needs housing to the most appropriate support</w:t>
      </w:r>
      <w:r w:rsidRPr="00513BFA">
        <w:rPr>
          <w:color w:val="548DD4" w:themeColor="text2" w:themeTint="99"/>
          <w:spacing w:val="-5"/>
          <w:sz w:val="24"/>
          <w:szCs w:val="24"/>
        </w:rPr>
        <w:t xml:space="preserve"> </w:t>
      </w:r>
      <w:r w:rsidRPr="00513BFA">
        <w:rPr>
          <w:color w:val="548DD4" w:themeColor="text2" w:themeTint="99"/>
          <w:sz w:val="24"/>
          <w:szCs w:val="24"/>
        </w:rPr>
        <w:t>service.</w:t>
      </w:r>
    </w:p>
    <w:p w14:paraId="396C3DF6" w14:textId="77777777" w:rsidR="006B4409" w:rsidRPr="00513BFA" w:rsidRDefault="006B4409">
      <w:pPr>
        <w:pStyle w:val="BodyText"/>
        <w:spacing w:before="7"/>
        <w:rPr>
          <w:color w:val="548DD4" w:themeColor="text2" w:themeTint="99"/>
          <w:sz w:val="27"/>
        </w:rPr>
      </w:pPr>
    </w:p>
    <w:p w14:paraId="0891E54E" w14:textId="7FD57DF0" w:rsidR="006B4409" w:rsidRPr="00513BFA" w:rsidRDefault="00FF4C6A" w:rsidP="33A7E491">
      <w:pPr>
        <w:pStyle w:val="ListParagraph"/>
        <w:numPr>
          <w:ilvl w:val="1"/>
          <w:numId w:val="3"/>
        </w:numPr>
        <w:tabs>
          <w:tab w:val="left" w:pos="809"/>
        </w:tabs>
        <w:spacing w:line="276" w:lineRule="auto"/>
        <w:ind w:left="808" w:right="182" w:hanging="708"/>
        <w:jc w:val="both"/>
        <w:rPr>
          <w:color w:val="548DD4" w:themeColor="text2" w:themeTint="99"/>
          <w:sz w:val="24"/>
          <w:szCs w:val="24"/>
        </w:rPr>
      </w:pPr>
      <w:r w:rsidRPr="00513BFA">
        <w:rPr>
          <w:color w:val="548DD4" w:themeColor="text2" w:themeTint="99"/>
          <w:sz w:val="24"/>
          <w:szCs w:val="24"/>
        </w:rPr>
        <w:t>Where tenants have rent arrears, we will seek possession only where all preventative methods have been reviewed and</w:t>
      </w:r>
      <w:r w:rsidRPr="00513BFA">
        <w:rPr>
          <w:color w:val="548DD4" w:themeColor="text2" w:themeTint="99"/>
          <w:spacing w:val="-7"/>
          <w:sz w:val="24"/>
          <w:szCs w:val="24"/>
        </w:rPr>
        <w:t xml:space="preserve"> </w:t>
      </w:r>
      <w:r w:rsidRPr="00513BFA">
        <w:rPr>
          <w:color w:val="548DD4" w:themeColor="text2" w:themeTint="99"/>
          <w:sz w:val="24"/>
          <w:szCs w:val="24"/>
        </w:rPr>
        <w:t>exhausted</w:t>
      </w:r>
      <w:r w:rsidR="36F1D481" w:rsidRPr="00513BFA">
        <w:rPr>
          <w:color w:val="548DD4" w:themeColor="text2" w:themeTint="99"/>
          <w:sz w:val="24"/>
          <w:szCs w:val="24"/>
        </w:rPr>
        <w:t xml:space="preserve"> and in line with our </w:t>
      </w:r>
      <w:hyperlink r:id="rId12" w:history="1">
        <w:r w:rsidR="36F1D481" w:rsidRPr="00513BFA">
          <w:rPr>
            <w:rStyle w:val="Hyperlink"/>
            <w:color w:val="548DD4" w:themeColor="text2" w:themeTint="99"/>
            <w:sz w:val="24"/>
            <w:szCs w:val="24"/>
          </w:rPr>
          <w:t>Income</w:t>
        </w:r>
        <w:r w:rsidR="00F95644" w:rsidRPr="00513BFA">
          <w:rPr>
            <w:rStyle w:val="Hyperlink"/>
            <w:color w:val="548DD4" w:themeColor="text2" w:themeTint="99"/>
            <w:sz w:val="24"/>
            <w:szCs w:val="24"/>
          </w:rPr>
          <w:t xml:space="preserve"> Collection</w:t>
        </w:r>
        <w:r w:rsidR="36F1D481" w:rsidRPr="00513BFA">
          <w:rPr>
            <w:rStyle w:val="Hyperlink"/>
            <w:color w:val="548DD4" w:themeColor="text2" w:themeTint="99"/>
            <w:sz w:val="24"/>
            <w:szCs w:val="24"/>
          </w:rPr>
          <w:t xml:space="preserve"> Policy</w:t>
        </w:r>
        <w:r w:rsidRPr="00513BFA">
          <w:rPr>
            <w:rStyle w:val="Hyperlink"/>
            <w:color w:val="548DD4" w:themeColor="text2" w:themeTint="99"/>
            <w:sz w:val="24"/>
            <w:szCs w:val="24"/>
          </w:rPr>
          <w:t>.</w:t>
        </w:r>
      </w:hyperlink>
    </w:p>
    <w:p w14:paraId="60169A21" w14:textId="77777777" w:rsidR="006B4409" w:rsidRPr="00513BFA" w:rsidRDefault="006B4409">
      <w:pPr>
        <w:pStyle w:val="BodyText"/>
        <w:spacing w:before="8"/>
        <w:rPr>
          <w:color w:val="548DD4" w:themeColor="text2" w:themeTint="99"/>
          <w:sz w:val="27"/>
        </w:rPr>
      </w:pPr>
    </w:p>
    <w:p w14:paraId="5E23D80D" w14:textId="6631DC58" w:rsidR="006B4409" w:rsidRPr="00513BFA" w:rsidRDefault="00FF4C6A" w:rsidP="33A7E491">
      <w:pPr>
        <w:pStyle w:val="ListParagraph"/>
        <w:numPr>
          <w:ilvl w:val="1"/>
          <w:numId w:val="3"/>
        </w:numPr>
        <w:tabs>
          <w:tab w:val="left" w:pos="809"/>
        </w:tabs>
        <w:spacing w:line="276" w:lineRule="auto"/>
        <w:ind w:left="808" w:right="177" w:hanging="708"/>
        <w:jc w:val="both"/>
        <w:rPr>
          <w:color w:val="548DD4" w:themeColor="text2" w:themeTint="99"/>
          <w:sz w:val="24"/>
          <w:szCs w:val="24"/>
        </w:rPr>
      </w:pPr>
      <w:r w:rsidRPr="00513BFA">
        <w:rPr>
          <w:color w:val="548DD4" w:themeColor="text2" w:themeTint="99"/>
          <w:sz w:val="24"/>
          <w:szCs w:val="24"/>
        </w:rPr>
        <w:t xml:space="preserve">Where we identify a tenant as </w:t>
      </w:r>
      <w:r w:rsidR="585BA840" w:rsidRPr="00513BFA">
        <w:rPr>
          <w:color w:val="548DD4" w:themeColor="text2" w:themeTint="99"/>
          <w:sz w:val="24"/>
          <w:szCs w:val="24"/>
        </w:rPr>
        <w:t xml:space="preserve">having additional support </w:t>
      </w:r>
      <w:proofErr w:type="gramStart"/>
      <w:r w:rsidR="585BA840" w:rsidRPr="00513BFA">
        <w:rPr>
          <w:color w:val="548DD4" w:themeColor="text2" w:themeTint="99"/>
          <w:sz w:val="24"/>
          <w:szCs w:val="24"/>
        </w:rPr>
        <w:t>needs</w:t>
      </w:r>
      <w:proofErr w:type="gramEnd"/>
      <w:r w:rsidRPr="00513BFA">
        <w:rPr>
          <w:color w:val="548DD4" w:themeColor="text2" w:themeTint="99"/>
          <w:sz w:val="24"/>
          <w:szCs w:val="24"/>
        </w:rPr>
        <w:t xml:space="preserve"> we will work with</w:t>
      </w:r>
      <w:r w:rsidRPr="00513BFA">
        <w:rPr>
          <w:color w:val="548DD4" w:themeColor="text2" w:themeTint="99"/>
          <w:spacing w:val="-43"/>
          <w:sz w:val="24"/>
          <w:szCs w:val="24"/>
        </w:rPr>
        <w:t xml:space="preserve"> </w:t>
      </w:r>
      <w:r w:rsidRPr="00513BFA">
        <w:rPr>
          <w:color w:val="548DD4" w:themeColor="text2" w:themeTint="99"/>
          <w:sz w:val="24"/>
          <w:szCs w:val="24"/>
        </w:rPr>
        <w:t>health and</w:t>
      </w:r>
      <w:r w:rsidRPr="00513BFA">
        <w:rPr>
          <w:color w:val="548DD4" w:themeColor="text2" w:themeTint="99"/>
          <w:spacing w:val="-13"/>
          <w:sz w:val="24"/>
          <w:szCs w:val="24"/>
        </w:rPr>
        <w:t xml:space="preserve"> </w:t>
      </w:r>
      <w:r w:rsidRPr="00513BFA">
        <w:rPr>
          <w:color w:val="548DD4" w:themeColor="text2" w:themeTint="99"/>
          <w:sz w:val="24"/>
          <w:szCs w:val="24"/>
        </w:rPr>
        <w:t>social</w:t>
      </w:r>
      <w:r w:rsidRPr="00513BFA">
        <w:rPr>
          <w:color w:val="548DD4" w:themeColor="text2" w:themeTint="99"/>
          <w:spacing w:val="-14"/>
          <w:sz w:val="24"/>
          <w:szCs w:val="24"/>
        </w:rPr>
        <w:t xml:space="preserve"> </w:t>
      </w:r>
      <w:r w:rsidRPr="00513BFA">
        <w:rPr>
          <w:color w:val="548DD4" w:themeColor="text2" w:themeTint="99"/>
          <w:sz w:val="24"/>
          <w:szCs w:val="24"/>
        </w:rPr>
        <w:t>care</w:t>
      </w:r>
      <w:r w:rsidRPr="00513BFA">
        <w:rPr>
          <w:color w:val="548DD4" w:themeColor="text2" w:themeTint="99"/>
          <w:spacing w:val="-13"/>
          <w:sz w:val="24"/>
          <w:szCs w:val="24"/>
        </w:rPr>
        <w:t xml:space="preserve"> </w:t>
      </w:r>
      <w:r w:rsidRPr="00513BFA">
        <w:rPr>
          <w:color w:val="548DD4" w:themeColor="text2" w:themeTint="99"/>
          <w:sz w:val="24"/>
          <w:szCs w:val="24"/>
        </w:rPr>
        <w:t>partners</w:t>
      </w:r>
      <w:r w:rsidRPr="00513BFA">
        <w:rPr>
          <w:color w:val="548DD4" w:themeColor="text2" w:themeTint="99"/>
          <w:spacing w:val="-13"/>
          <w:sz w:val="24"/>
          <w:szCs w:val="24"/>
        </w:rPr>
        <w:t xml:space="preserve"> </w:t>
      </w:r>
      <w:r w:rsidRPr="00513BFA">
        <w:rPr>
          <w:color w:val="548DD4" w:themeColor="text2" w:themeTint="99"/>
          <w:sz w:val="24"/>
          <w:szCs w:val="24"/>
        </w:rPr>
        <w:t>to</w:t>
      </w:r>
      <w:r w:rsidRPr="00513BFA">
        <w:rPr>
          <w:color w:val="548DD4" w:themeColor="text2" w:themeTint="99"/>
          <w:spacing w:val="-12"/>
          <w:sz w:val="24"/>
          <w:szCs w:val="24"/>
        </w:rPr>
        <w:t xml:space="preserve"> </w:t>
      </w:r>
      <w:r w:rsidRPr="00513BFA">
        <w:rPr>
          <w:color w:val="548DD4" w:themeColor="text2" w:themeTint="99"/>
          <w:sz w:val="24"/>
          <w:szCs w:val="24"/>
        </w:rPr>
        <w:t>help</w:t>
      </w:r>
      <w:r w:rsidRPr="00513BFA">
        <w:rPr>
          <w:color w:val="548DD4" w:themeColor="text2" w:themeTint="99"/>
          <w:spacing w:val="-14"/>
          <w:sz w:val="24"/>
          <w:szCs w:val="24"/>
        </w:rPr>
        <w:t xml:space="preserve"> </w:t>
      </w:r>
      <w:r w:rsidRPr="00513BFA">
        <w:rPr>
          <w:color w:val="548DD4" w:themeColor="text2" w:themeTint="99"/>
          <w:sz w:val="24"/>
          <w:szCs w:val="24"/>
        </w:rPr>
        <w:t>ensure</w:t>
      </w:r>
      <w:r w:rsidRPr="00513BFA">
        <w:rPr>
          <w:color w:val="548DD4" w:themeColor="text2" w:themeTint="99"/>
          <w:spacing w:val="-13"/>
          <w:sz w:val="24"/>
          <w:szCs w:val="24"/>
        </w:rPr>
        <w:t xml:space="preserve"> </w:t>
      </w:r>
      <w:r w:rsidRPr="00513BFA">
        <w:rPr>
          <w:color w:val="548DD4" w:themeColor="text2" w:themeTint="99"/>
          <w:sz w:val="24"/>
          <w:szCs w:val="24"/>
        </w:rPr>
        <w:t>that</w:t>
      </w:r>
      <w:r w:rsidRPr="00513BFA">
        <w:rPr>
          <w:color w:val="548DD4" w:themeColor="text2" w:themeTint="99"/>
          <w:spacing w:val="-13"/>
          <w:sz w:val="24"/>
          <w:szCs w:val="24"/>
        </w:rPr>
        <w:t xml:space="preserve"> </w:t>
      </w:r>
      <w:r w:rsidRPr="00513BFA">
        <w:rPr>
          <w:color w:val="548DD4" w:themeColor="text2" w:themeTint="99"/>
          <w:sz w:val="24"/>
          <w:szCs w:val="24"/>
        </w:rPr>
        <w:t>they</w:t>
      </w:r>
      <w:r w:rsidRPr="00513BFA">
        <w:rPr>
          <w:color w:val="548DD4" w:themeColor="text2" w:themeTint="99"/>
          <w:spacing w:val="-12"/>
          <w:sz w:val="24"/>
          <w:szCs w:val="24"/>
        </w:rPr>
        <w:t xml:space="preserve"> </w:t>
      </w:r>
      <w:r w:rsidRPr="00513BFA">
        <w:rPr>
          <w:color w:val="548DD4" w:themeColor="text2" w:themeTint="99"/>
          <w:sz w:val="24"/>
          <w:szCs w:val="24"/>
        </w:rPr>
        <w:t>can</w:t>
      </w:r>
      <w:r w:rsidRPr="00513BFA">
        <w:rPr>
          <w:color w:val="548DD4" w:themeColor="text2" w:themeTint="99"/>
          <w:spacing w:val="-14"/>
          <w:sz w:val="24"/>
          <w:szCs w:val="24"/>
        </w:rPr>
        <w:t xml:space="preserve"> </w:t>
      </w:r>
      <w:r w:rsidRPr="00513BFA">
        <w:rPr>
          <w:color w:val="548DD4" w:themeColor="text2" w:themeTint="99"/>
          <w:sz w:val="24"/>
          <w:szCs w:val="24"/>
        </w:rPr>
        <w:t>continue</w:t>
      </w:r>
      <w:r w:rsidRPr="00513BFA">
        <w:rPr>
          <w:color w:val="548DD4" w:themeColor="text2" w:themeTint="99"/>
          <w:spacing w:val="-15"/>
          <w:sz w:val="24"/>
          <w:szCs w:val="24"/>
        </w:rPr>
        <w:t xml:space="preserve"> </w:t>
      </w:r>
      <w:r w:rsidRPr="00513BFA">
        <w:rPr>
          <w:color w:val="548DD4" w:themeColor="text2" w:themeTint="99"/>
          <w:sz w:val="24"/>
          <w:szCs w:val="24"/>
        </w:rPr>
        <w:t>to</w:t>
      </w:r>
      <w:r w:rsidRPr="00513BFA">
        <w:rPr>
          <w:color w:val="548DD4" w:themeColor="text2" w:themeTint="99"/>
          <w:spacing w:val="-13"/>
          <w:sz w:val="24"/>
          <w:szCs w:val="24"/>
        </w:rPr>
        <w:t xml:space="preserve"> </w:t>
      </w:r>
      <w:r w:rsidRPr="00513BFA">
        <w:rPr>
          <w:color w:val="548DD4" w:themeColor="text2" w:themeTint="99"/>
          <w:sz w:val="24"/>
          <w:szCs w:val="24"/>
        </w:rPr>
        <w:t>sustain their tenancy and live independently for as long as</w:t>
      </w:r>
      <w:r w:rsidRPr="00513BFA">
        <w:rPr>
          <w:color w:val="548DD4" w:themeColor="text2" w:themeTint="99"/>
          <w:spacing w:val="-8"/>
          <w:sz w:val="24"/>
          <w:szCs w:val="24"/>
        </w:rPr>
        <w:t xml:space="preserve"> </w:t>
      </w:r>
      <w:r w:rsidRPr="00513BFA">
        <w:rPr>
          <w:color w:val="548DD4" w:themeColor="text2" w:themeTint="99"/>
          <w:sz w:val="24"/>
          <w:szCs w:val="24"/>
        </w:rPr>
        <w:t>possible.</w:t>
      </w:r>
    </w:p>
    <w:p w14:paraId="2024526D" w14:textId="77777777" w:rsidR="006B4409" w:rsidRPr="00513BFA" w:rsidRDefault="006B4409">
      <w:pPr>
        <w:pStyle w:val="BodyText"/>
        <w:spacing w:before="6"/>
        <w:rPr>
          <w:color w:val="548DD4" w:themeColor="text2" w:themeTint="99"/>
          <w:sz w:val="27"/>
        </w:rPr>
      </w:pPr>
    </w:p>
    <w:p w14:paraId="2C7AE210" w14:textId="77777777" w:rsidR="006B4409" w:rsidRPr="00513BFA" w:rsidRDefault="00FF4C6A">
      <w:pPr>
        <w:pStyle w:val="Heading1"/>
        <w:numPr>
          <w:ilvl w:val="0"/>
          <w:numId w:val="3"/>
        </w:numPr>
        <w:tabs>
          <w:tab w:val="left" w:pos="808"/>
          <w:tab w:val="left" w:pos="809"/>
        </w:tabs>
        <w:ind w:left="808" w:hanging="709"/>
        <w:rPr>
          <w:color w:val="8064A2" w:themeColor="accent4"/>
        </w:rPr>
      </w:pPr>
      <w:r w:rsidRPr="00513BFA">
        <w:rPr>
          <w:color w:val="8064A2" w:themeColor="accent4"/>
        </w:rPr>
        <w:t>Tenancy</w:t>
      </w:r>
      <w:r w:rsidRPr="00513BFA">
        <w:rPr>
          <w:color w:val="8064A2" w:themeColor="accent4"/>
          <w:spacing w:val="-1"/>
        </w:rPr>
        <w:t xml:space="preserve"> </w:t>
      </w:r>
      <w:r w:rsidRPr="00513BFA">
        <w:rPr>
          <w:color w:val="8064A2" w:themeColor="accent4"/>
        </w:rPr>
        <w:t>Fraud</w:t>
      </w:r>
    </w:p>
    <w:p w14:paraId="013F37B7" w14:textId="77777777" w:rsidR="006B4409" w:rsidRDefault="006B4409">
      <w:pPr>
        <w:pStyle w:val="BodyText"/>
        <w:spacing w:before="8"/>
        <w:rPr>
          <w:b/>
          <w:sz w:val="29"/>
        </w:rPr>
      </w:pPr>
    </w:p>
    <w:p w14:paraId="714907EC" w14:textId="77777777" w:rsidR="006B4409" w:rsidRPr="00513BFA" w:rsidRDefault="00FF4C6A" w:rsidP="33A7E491">
      <w:pPr>
        <w:pStyle w:val="ListParagraph"/>
        <w:numPr>
          <w:ilvl w:val="1"/>
          <w:numId w:val="3"/>
        </w:numPr>
        <w:tabs>
          <w:tab w:val="left" w:pos="809"/>
        </w:tabs>
        <w:spacing w:before="1" w:line="276" w:lineRule="auto"/>
        <w:ind w:left="808" w:right="174" w:hanging="708"/>
        <w:jc w:val="both"/>
        <w:rPr>
          <w:color w:val="548DD4" w:themeColor="text2" w:themeTint="99"/>
          <w:sz w:val="24"/>
          <w:szCs w:val="24"/>
        </w:rPr>
      </w:pPr>
      <w:r w:rsidRPr="00513BFA">
        <w:rPr>
          <w:color w:val="548DD4" w:themeColor="text2" w:themeTint="99"/>
          <w:sz w:val="24"/>
          <w:szCs w:val="24"/>
        </w:rPr>
        <w:t xml:space="preserve">We are committed to tackling incidents of tenancy fraud, which presents a serious challenge to Registered Providers. Social housing is </w:t>
      </w:r>
      <w:proofErr w:type="gramStart"/>
      <w:r w:rsidRPr="00513BFA">
        <w:rPr>
          <w:color w:val="548DD4" w:themeColor="text2" w:themeTint="99"/>
          <w:sz w:val="24"/>
          <w:szCs w:val="24"/>
        </w:rPr>
        <w:t>a valuable asset</w:t>
      </w:r>
      <w:proofErr w:type="gramEnd"/>
      <w:r w:rsidRPr="00513BFA">
        <w:rPr>
          <w:color w:val="548DD4" w:themeColor="text2" w:themeTint="99"/>
          <w:sz w:val="24"/>
          <w:szCs w:val="24"/>
        </w:rPr>
        <w:t xml:space="preserve"> that provides security and stability to people in housing need.</w:t>
      </w:r>
    </w:p>
    <w:p w14:paraId="19C1DB87" w14:textId="77777777" w:rsidR="006B4409" w:rsidRPr="00513BFA" w:rsidRDefault="006B4409">
      <w:pPr>
        <w:pStyle w:val="BodyText"/>
        <w:spacing w:before="7"/>
        <w:rPr>
          <w:color w:val="548DD4" w:themeColor="text2" w:themeTint="99"/>
          <w:sz w:val="27"/>
        </w:rPr>
      </w:pPr>
    </w:p>
    <w:p w14:paraId="3D0F938C" w14:textId="77777777" w:rsidR="006B4409" w:rsidRPr="00513BFA" w:rsidRDefault="00FF4C6A">
      <w:pPr>
        <w:pStyle w:val="ListParagraph"/>
        <w:numPr>
          <w:ilvl w:val="1"/>
          <w:numId w:val="3"/>
        </w:numPr>
        <w:tabs>
          <w:tab w:val="left" w:pos="809"/>
        </w:tabs>
        <w:spacing w:line="276" w:lineRule="auto"/>
        <w:ind w:left="808" w:right="178" w:hanging="708"/>
        <w:jc w:val="both"/>
        <w:rPr>
          <w:color w:val="548DD4" w:themeColor="text2" w:themeTint="99"/>
          <w:sz w:val="24"/>
        </w:rPr>
      </w:pPr>
      <w:r w:rsidRPr="00513BFA">
        <w:rPr>
          <w:color w:val="548DD4" w:themeColor="text2" w:themeTint="99"/>
          <w:sz w:val="24"/>
        </w:rPr>
        <w:t>Tenants</w:t>
      </w:r>
      <w:r w:rsidRPr="00513BFA">
        <w:rPr>
          <w:color w:val="548DD4" w:themeColor="text2" w:themeTint="99"/>
          <w:spacing w:val="-14"/>
          <w:sz w:val="24"/>
        </w:rPr>
        <w:t xml:space="preserve"> </w:t>
      </w:r>
      <w:r w:rsidRPr="00513BFA">
        <w:rPr>
          <w:color w:val="548DD4" w:themeColor="text2" w:themeTint="99"/>
          <w:sz w:val="24"/>
        </w:rPr>
        <w:t>who</w:t>
      </w:r>
      <w:r w:rsidRPr="00513BFA">
        <w:rPr>
          <w:color w:val="548DD4" w:themeColor="text2" w:themeTint="99"/>
          <w:spacing w:val="-13"/>
          <w:sz w:val="24"/>
        </w:rPr>
        <w:t xml:space="preserve"> </w:t>
      </w:r>
      <w:r w:rsidRPr="00513BFA">
        <w:rPr>
          <w:color w:val="548DD4" w:themeColor="text2" w:themeTint="99"/>
          <w:sz w:val="24"/>
        </w:rPr>
        <w:t>benefit</w:t>
      </w:r>
      <w:r w:rsidRPr="00513BFA">
        <w:rPr>
          <w:color w:val="548DD4" w:themeColor="text2" w:themeTint="99"/>
          <w:spacing w:val="-15"/>
          <w:sz w:val="24"/>
        </w:rPr>
        <w:t xml:space="preserve"> </w:t>
      </w:r>
      <w:r w:rsidRPr="00513BFA">
        <w:rPr>
          <w:color w:val="548DD4" w:themeColor="text2" w:themeTint="99"/>
          <w:sz w:val="24"/>
        </w:rPr>
        <w:t>from</w:t>
      </w:r>
      <w:r w:rsidRPr="00513BFA">
        <w:rPr>
          <w:color w:val="548DD4" w:themeColor="text2" w:themeTint="99"/>
          <w:spacing w:val="-13"/>
          <w:sz w:val="24"/>
        </w:rPr>
        <w:t xml:space="preserve"> </w:t>
      </w:r>
      <w:r w:rsidRPr="00513BFA">
        <w:rPr>
          <w:color w:val="548DD4" w:themeColor="text2" w:themeTint="99"/>
          <w:sz w:val="24"/>
        </w:rPr>
        <w:t>social</w:t>
      </w:r>
      <w:r w:rsidRPr="00513BFA">
        <w:rPr>
          <w:color w:val="548DD4" w:themeColor="text2" w:themeTint="99"/>
          <w:spacing w:val="-12"/>
          <w:sz w:val="24"/>
        </w:rPr>
        <w:t xml:space="preserve"> </w:t>
      </w:r>
      <w:r w:rsidRPr="00513BFA">
        <w:rPr>
          <w:color w:val="548DD4" w:themeColor="text2" w:themeTint="99"/>
          <w:sz w:val="24"/>
        </w:rPr>
        <w:t>housing</w:t>
      </w:r>
      <w:r w:rsidRPr="00513BFA">
        <w:rPr>
          <w:color w:val="548DD4" w:themeColor="text2" w:themeTint="99"/>
          <w:spacing w:val="-14"/>
          <w:sz w:val="24"/>
        </w:rPr>
        <w:t xml:space="preserve"> </w:t>
      </w:r>
      <w:r w:rsidRPr="00513BFA">
        <w:rPr>
          <w:color w:val="548DD4" w:themeColor="text2" w:themeTint="99"/>
          <w:sz w:val="24"/>
        </w:rPr>
        <w:t>have</w:t>
      </w:r>
      <w:r w:rsidRPr="00513BFA">
        <w:rPr>
          <w:color w:val="548DD4" w:themeColor="text2" w:themeTint="99"/>
          <w:spacing w:val="-15"/>
          <w:sz w:val="24"/>
        </w:rPr>
        <w:t xml:space="preserve"> </w:t>
      </w:r>
      <w:r w:rsidRPr="00513BFA">
        <w:rPr>
          <w:color w:val="548DD4" w:themeColor="text2" w:themeTint="99"/>
          <w:sz w:val="24"/>
        </w:rPr>
        <w:t>an</w:t>
      </w:r>
      <w:r w:rsidRPr="00513BFA">
        <w:rPr>
          <w:color w:val="548DD4" w:themeColor="text2" w:themeTint="99"/>
          <w:spacing w:val="-14"/>
          <w:sz w:val="24"/>
        </w:rPr>
        <w:t xml:space="preserve"> </w:t>
      </w:r>
      <w:r w:rsidRPr="00513BFA">
        <w:rPr>
          <w:color w:val="548DD4" w:themeColor="text2" w:themeTint="99"/>
          <w:sz w:val="24"/>
        </w:rPr>
        <w:t>obligation</w:t>
      </w:r>
      <w:r w:rsidRPr="00513BFA">
        <w:rPr>
          <w:color w:val="548DD4" w:themeColor="text2" w:themeTint="99"/>
          <w:spacing w:val="-15"/>
          <w:sz w:val="24"/>
        </w:rPr>
        <w:t xml:space="preserve"> </w:t>
      </w:r>
      <w:r w:rsidRPr="00513BFA">
        <w:rPr>
          <w:color w:val="548DD4" w:themeColor="text2" w:themeTint="99"/>
          <w:sz w:val="24"/>
        </w:rPr>
        <w:t>to</w:t>
      </w:r>
      <w:r w:rsidRPr="00513BFA">
        <w:rPr>
          <w:color w:val="548DD4" w:themeColor="text2" w:themeTint="99"/>
          <w:spacing w:val="-13"/>
          <w:sz w:val="24"/>
        </w:rPr>
        <w:t xml:space="preserve"> </w:t>
      </w:r>
      <w:r w:rsidRPr="00513BFA">
        <w:rPr>
          <w:color w:val="548DD4" w:themeColor="text2" w:themeTint="99"/>
          <w:sz w:val="24"/>
        </w:rPr>
        <w:t>act</w:t>
      </w:r>
      <w:r w:rsidRPr="00513BFA">
        <w:rPr>
          <w:color w:val="548DD4" w:themeColor="text2" w:themeTint="99"/>
          <w:spacing w:val="-14"/>
          <w:sz w:val="24"/>
        </w:rPr>
        <w:t xml:space="preserve"> </w:t>
      </w:r>
      <w:r w:rsidRPr="00513BFA">
        <w:rPr>
          <w:color w:val="548DD4" w:themeColor="text2" w:themeTint="99"/>
          <w:sz w:val="24"/>
        </w:rPr>
        <w:t xml:space="preserve">within </w:t>
      </w:r>
      <w:r w:rsidRPr="00513BFA">
        <w:rPr>
          <w:color w:val="548DD4" w:themeColor="text2" w:themeTint="99"/>
          <w:sz w:val="24"/>
        </w:rPr>
        <w:lastRenderedPageBreak/>
        <w:t>the terms of their tenancy agreement and will be subject to severe penalties should they commit fraud. We have a duty to make best use of public resources and ensure our housing stock is properly</w:t>
      </w:r>
      <w:r w:rsidRPr="00513BFA">
        <w:rPr>
          <w:color w:val="548DD4" w:themeColor="text2" w:themeTint="99"/>
          <w:spacing w:val="-20"/>
          <w:sz w:val="24"/>
        </w:rPr>
        <w:t xml:space="preserve"> </w:t>
      </w:r>
      <w:r w:rsidRPr="00513BFA">
        <w:rPr>
          <w:color w:val="548DD4" w:themeColor="text2" w:themeTint="99"/>
          <w:sz w:val="24"/>
        </w:rPr>
        <w:t>managed.</w:t>
      </w:r>
    </w:p>
    <w:p w14:paraId="199C42F8" w14:textId="77777777" w:rsidR="006B4409" w:rsidRPr="00513BFA" w:rsidRDefault="006B4409">
      <w:pPr>
        <w:pStyle w:val="BodyText"/>
        <w:spacing w:before="8"/>
        <w:rPr>
          <w:color w:val="548DD4" w:themeColor="text2" w:themeTint="99"/>
          <w:sz w:val="27"/>
        </w:rPr>
      </w:pPr>
    </w:p>
    <w:p w14:paraId="1AC1E728" w14:textId="77777777" w:rsidR="006B4409" w:rsidRPr="00513BFA" w:rsidRDefault="00FF4C6A">
      <w:pPr>
        <w:pStyle w:val="ListParagraph"/>
        <w:numPr>
          <w:ilvl w:val="1"/>
          <w:numId w:val="3"/>
        </w:numPr>
        <w:tabs>
          <w:tab w:val="left" w:pos="820"/>
          <w:tab w:val="left" w:pos="821"/>
        </w:tabs>
        <w:ind w:hanging="721"/>
        <w:rPr>
          <w:color w:val="548DD4" w:themeColor="text2" w:themeTint="99"/>
          <w:sz w:val="24"/>
        </w:rPr>
      </w:pPr>
      <w:r w:rsidRPr="00513BFA">
        <w:rPr>
          <w:color w:val="548DD4" w:themeColor="text2" w:themeTint="99"/>
          <w:sz w:val="24"/>
        </w:rPr>
        <w:t>For the purposes of this policy, tenancy fraud includes the</w:t>
      </w:r>
      <w:r w:rsidRPr="00513BFA">
        <w:rPr>
          <w:color w:val="548DD4" w:themeColor="text2" w:themeTint="99"/>
          <w:spacing w:val="-14"/>
          <w:sz w:val="24"/>
        </w:rPr>
        <w:t xml:space="preserve"> </w:t>
      </w:r>
      <w:r w:rsidRPr="00513BFA">
        <w:rPr>
          <w:color w:val="548DD4" w:themeColor="text2" w:themeTint="99"/>
          <w:sz w:val="24"/>
        </w:rPr>
        <w:t>following:</w:t>
      </w:r>
    </w:p>
    <w:p w14:paraId="1BCDB2D0" w14:textId="77777777" w:rsidR="006B4409" w:rsidRPr="00513BFA" w:rsidRDefault="006B4409">
      <w:pPr>
        <w:pStyle w:val="BodyText"/>
        <w:spacing w:before="2"/>
        <w:rPr>
          <w:color w:val="548DD4" w:themeColor="text2" w:themeTint="99"/>
          <w:sz w:val="31"/>
        </w:rPr>
      </w:pPr>
    </w:p>
    <w:p w14:paraId="3D51A1C4" w14:textId="77777777" w:rsidR="006B4409" w:rsidRPr="00C91A0C" w:rsidRDefault="00FF4C6A" w:rsidP="00C91A0C">
      <w:pPr>
        <w:pStyle w:val="ListParagraph"/>
        <w:numPr>
          <w:ilvl w:val="0"/>
          <w:numId w:val="7"/>
        </w:numPr>
        <w:tabs>
          <w:tab w:val="left" w:pos="1540"/>
          <w:tab w:val="left" w:pos="1541"/>
        </w:tabs>
        <w:rPr>
          <w:color w:val="548DD4" w:themeColor="text2" w:themeTint="99"/>
          <w:sz w:val="24"/>
        </w:rPr>
      </w:pPr>
      <w:r w:rsidRPr="00C91A0C">
        <w:rPr>
          <w:color w:val="548DD4" w:themeColor="text2" w:themeTint="99"/>
          <w:sz w:val="24"/>
        </w:rPr>
        <w:t>Unlawful Subletting</w:t>
      </w:r>
    </w:p>
    <w:p w14:paraId="7FB7ABA0" w14:textId="77777777" w:rsidR="006B4409" w:rsidRPr="00C91A0C" w:rsidRDefault="00FF4C6A" w:rsidP="00C91A0C">
      <w:pPr>
        <w:pStyle w:val="ListParagraph"/>
        <w:numPr>
          <w:ilvl w:val="0"/>
          <w:numId w:val="7"/>
        </w:numPr>
        <w:tabs>
          <w:tab w:val="left" w:pos="1540"/>
          <w:tab w:val="left" w:pos="1541"/>
        </w:tabs>
        <w:spacing w:before="44"/>
        <w:rPr>
          <w:color w:val="548DD4" w:themeColor="text2" w:themeTint="99"/>
          <w:sz w:val="24"/>
        </w:rPr>
      </w:pPr>
      <w:r w:rsidRPr="00C91A0C">
        <w:rPr>
          <w:color w:val="548DD4" w:themeColor="text2" w:themeTint="99"/>
          <w:sz w:val="24"/>
        </w:rPr>
        <w:t>Non-occupation</w:t>
      </w:r>
    </w:p>
    <w:p w14:paraId="444007A5" w14:textId="77777777" w:rsidR="006B4409" w:rsidRPr="00C91A0C" w:rsidRDefault="00FF4C6A" w:rsidP="00C91A0C">
      <w:pPr>
        <w:pStyle w:val="ListParagraph"/>
        <w:numPr>
          <w:ilvl w:val="0"/>
          <w:numId w:val="7"/>
        </w:numPr>
        <w:tabs>
          <w:tab w:val="left" w:pos="1540"/>
          <w:tab w:val="left" w:pos="1541"/>
        </w:tabs>
        <w:spacing w:before="44"/>
        <w:rPr>
          <w:color w:val="548DD4" w:themeColor="text2" w:themeTint="99"/>
          <w:sz w:val="24"/>
        </w:rPr>
      </w:pPr>
      <w:r w:rsidRPr="00C91A0C">
        <w:rPr>
          <w:color w:val="548DD4" w:themeColor="text2" w:themeTint="99"/>
          <w:sz w:val="24"/>
        </w:rPr>
        <w:t>Key Selling</w:t>
      </w:r>
    </w:p>
    <w:p w14:paraId="67721BC8" w14:textId="77777777" w:rsidR="006B4409" w:rsidRPr="00C91A0C" w:rsidRDefault="00FF4C6A" w:rsidP="00C91A0C">
      <w:pPr>
        <w:pStyle w:val="ListParagraph"/>
        <w:numPr>
          <w:ilvl w:val="0"/>
          <w:numId w:val="7"/>
        </w:numPr>
        <w:tabs>
          <w:tab w:val="left" w:pos="1540"/>
          <w:tab w:val="left" w:pos="1541"/>
        </w:tabs>
        <w:spacing w:before="45"/>
        <w:rPr>
          <w:color w:val="548DD4" w:themeColor="text2" w:themeTint="99"/>
          <w:sz w:val="24"/>
        </w:rPr>
      </w:pPr>
      <w:r w:rsidRPr="00C91A0C">
        <w:rPr>
          <w:color w:val="548DD4" w:themeColor="text2" w:themeTint="99"/>
          <w:sz w:val="24"/>
        </w:rPr>
        <w:t>Fraudulently Obtaining Social</w:t>
      </w:r>
      <w:r w:rsidRPr="00C91A0C">
        <w:rPr>
          <w:color w:val="548DD4" w:themeColor="text2" w:themeTint="99"/>
          <w:spacing w:val="-4"/>
          <w:sz w:val="24"/>
        </w:rPr>
        <w:t xml:space="preserve"> </w:t>
      </w:r>
      <w:r w:rsidRPr="00C91A0C">
        <w:rPr>
          <w:color w:val="548DD4" w:themeColor="text2" w:themeTint="99"/>
          <w:sz w:val="24"/>
        </w:rPr>
        <w:t>Housing</w:t>
      </w:r>
    </w:p>
    <w:p w14:paraId="1FA0B581" w14:textId="77777777" w:rsidR="006B4409" w:rsidRPr="00C91A0C" w:rsidRDefault="00FF4C6A" w:rsidP="00C91A0C">
      <w:pPr>
        <w:pStyle w:val="ListParagraph"/>
        <w:numPr>
          <w:ilvl w:val="0"/>
          <w:numId w:val="7"/>
        </w:numPr>
        <w:tabs>
          <w:tab w:val="left" w:pos="1540"/>
          <w:tab w:val="left" w:pos="1541"/>
        </w:tabs>
        <w:spacing w:before="44"/>
        <w:rPr>
          <w:color w:val="548DD4" w:themeColor="text2" w:themeTint="99"/>
          <w:sz w:val="24"/>
        </w:rPr>
      </w:pPr>
      <w:r w:rsidRPr="00C91A0C">
        <w:rPr>
          <w:color w:val="548DD4" w:themeColor="text2" w:themeTint="99"/>
          <w:sz w:val="24"/>
        </w:rPr>
        <w:t>Wrongly Claimed Succession</w:t>
      </w:r>
    </w:p>
    <w:p w14:paraId="735FD447" w14:textId="77777777" w:rsidR="006B4409" w:rsidRPr="00C91A0C" w:rsidRDefault="00FF4C6A" w:rsidP="00C91A0C">
      <w:pPr>
        <w:pStyle w:val="ListParagraph"/>
        <w:numPr>
          <w:ilvl w:val="0"/>
          <w:numId w:val="7"/>
        </w:numPr>
        <w:tabs>
          <w:tab w:val="left" w:pos="1540"/>
          <w:tab w:val="left" w:pos="1541"/>
        </w:tabs>
        <w:spacing w:before="44"/>
        <w:rPr>
          <w:color w:val="548DD4" w:themeColor="text2" w:themeTint="99"/>
          <w:sz w:val="24"/>
        </w:rPr>
      </w:pPr>
      <w:r w:rsidRPr="00C91A0C">
        <w:rPr>
          <w:color w:val="548DD4" w:themeColor="text2" w:themeTint="99"/>
          <w:sz w:val="24"/>
        </w:rPr>
        <w:t>Unauthorised Exchange and Assignment</w:t>
      </w:r>
    </w:p>
    <w:p w14:paraId="3E5F8D65" w14:textId="77777777" w:rsidR="006B4409" w:rsidRDefault="006B4409">
      <w:pPr>
        <w:pStyle w:val="BodyText"/>
        <w:spacing w:before="3"/>
        <w:rPr>
          <w:sz w:val="31"/>
        </w:rPr>
      </w:pPr>
    </w:p>
    <w:p w14:paraId="73CB5AD7" w14:textId="77777777" w:rsidR="00C91A0C" w:rsidRDefault="00FF4C6A" w:rsidP="00F55904">
      <w:pPr>
        <w:tabs>
          <w:tab w:val="left" w:pos="1541"/>
        </w:tabs>
        <w:spacing w:before="100" w:line="276" w:lineRule="auto"/>
        <w:ind w:left="820" w:right="177"/>
        <w:rPr>
          <w:sz w:val="24"/>
        </w:rPr>
      </w:pPr>
      <w:r w:rsidRPr="00F55904">
        <w:rPr>
          <w:color w:val="548DD4" w:themeColor="text2" w:themeTint="99"/>
          <w:sz w:val="24"/>
        </w:rPr>
        <w:t>Where</w:t>
      </w:r>
      <w:r w:rsidRPr="00F55904">
        <w:rPr>
          <w:color w:val="548DD4" w:themeColor="text2" w:themeTint="99"/>
          <w:spacing w:val="-10"/>
          <w:sz w:val="24"/>
        </w:rPr>
        <w:t xml:space="preserve"> </w:t>
      </w:r>
      <w:r w:rsidRPr="00F55904">
        <w:rPr>
          <w:color w:val="548DD4" w:themeColor="text2" w:themeTint="99"/>
          <w:sz w:val="24"/>
        </w:rPr>
        <w:t>we</w:t>
      </w:r>
      <w:r w:rsidRPr="00F55904">
        <w:rPr>
          <w:color w:val="548DD4" w:themeColor="text2" w:themeTint="99"/>
          <w:spacing w:val="-10"/>
          <w:sz w:val="24"/>
        </w:rPr>
        <w:t xml:space="preserve"> </w:t>
      </w:r>
      <w:r w:rsidRPr="00F55904">
        <w:rPr>
          <w:color w:val="548DD4" w:themeColor="text2" w:themeTint="99"/>
          <w:sz w:val="24"/>
        </w:rPr>
        <w:t>suspect</w:t>
      </w:r>
      <w:r w:rsidRPr="00F55904">
        <w:rPr>
          <w:color w:val="548DD4" w:themeColor="text2" w:themeTint="99"/>
          <w:spacing w:val="-10"/>
          <w:sz w:val="24"/>
        </w:rPr>
        <w:t xml:space="preserve"> </w:t>
      </w:r>
      <w:r w:rsidRPr="00F55904">
        <w:rPr>
          <w:color w:val="548DD4" w:themeColor="text2" w:themeTint="99"/>
          <w:sz w:val="24"/>
        </w:rPr>
        <w:t>that</w:t>
      </w:r>
      <w:r w:rsidRPr="00F55904">
        <w:rPr>
          <w:color w:val="548DD4" w:themeColor="text2" w:themeTint="99"/>
          <w:spacing w:val="-10"/>
          <w:sz w:val="24"/>
        </w:rPr>
        <w:t xml:space="preserve"> </w:t>
      </w:r>
      <w:r w:rsidRPr="00F55904">
        <w:rPr>
          <w:color w:val="548DD4" w:themeColor="text2" w:themeTint="99"/>
          <w:sz w:val="24"/>
        </w:rPr>
        <w:t>tenancy</w:t>
      </w:r>
      <w:r w:rsidRPr="00F55904">
        <w:rPr>
          <w:color w:val="548DD4" w:themeColor="text2" w:themeTint="99"/>
          <w:spacing w:val="-9"/>
          <w:sz w:val="24"/>
        </w:rPr>
        <w:t xml:space="preserve"> </w:t>
      </w:r>
      <w:r w:rsidRPr="00F55904">
        <w:rPr>
          <w:color w:val="548DD4" w:themeColor="text2" w:themeTint="99"/>
          <w:sz w:val="24"/>
        </w:rPr>
        <w:t>fraud</w:t>
      </w:r>
      <w:r w:rsidRPr="00F55904">
        <w:rPr>
          <w:color w:val="548DD4" w:themeColor="text2" w:themeTint="99"/>
          <w:spacing w:val="-11"/>
          <w:sz w:val="24"/>
        </w:rPr>
        <w:t xml:space="preserve"> </w:t>
      </w:r>
      <w:r w:rsidRPr="00F55904">
        <w:rPr>
          <w:color w:val="548DD4" w:themeColor="text2" w:themeTint="99"/>
          <w:sz w:val="24"/>
        </w:rPr>
        <w:t>is</w:t>
      </w:r>
      <w:r w:rsidRPr="00F55904">
        <w:rPr>
          <w:color w:val="548DD4" w:themeColor="text2" w:themeTint="99"/>
          <w:spacing w:val="-12"/>
          <w:sz w:val="24"/>
        </w:rPr>
        <w:t xml:space="preserve"> </w:t>
      </w:r>
      <w:r w:rsidRPr="00F55904">
        <w:rPr>
          <w:color w:val="548DD4" w:themeColor="text2" w:themeTint="99"/>
          <w:sz w:val="24"/>
        </w:rPr>
        <w:t>taking</w:t>
      </w:r>
      <w:r w:rsidRPr="00F55904">
        <w:rPr>
          <w:color w:val="548DD4" w:themeColor="text2" w:themeTint="99"/>
          <w:spacing w:val="-11"/>
          <w:sz w:val="24"/>
        </w:rPr>
        <w:t xml:space="preserve"> </w:t>
      </w:r>
      <w:r w:rsidRPr="00F55904">
        <w:rPr>
          <w:color w:val="548DD4" w:themeColor="text2" w:themeTint="99"/>
          <w:sz w:val="24"/>
        </w:rPr>
        <w:t>place,</w:t>
      </w:r>
      <w:r w:rsidRPr="00F55904">
        <w:rPr>
          <w:color w:val="548DD4" w:themeColor="text2" w:themeTint="99"/>
          <w:spacing w:val="-9"/>
          <w:sz w:val="24"/>
        </w:rPr>
        <w:t xml:space="preserve"> </w:t>
      </w:r>
      <w:r w:rsidRPr="00F55904">
        <w:rPr>
          <w:color w:val="548DD4" w:themeColor="text2" w:themeTint="99"/>
          <w:sz w:val="24"/>
        </w:rPr>
        <w:t>we</w:t>
      </w:r>
      <w:r w:rsidRPr="00F55904">
        <w:rPr>
          <w:color w:val="548DD4" w:themeColor="text2" w:themeTint="99"/>
          <w:spacing w:val="-10"/>
          <w:sz w:val="24"/>
        </w:rPr>
        <w:t xml:space="preserve"> </w:t>
      </w:r>
      <w:r w:rsidRPr="00F55904">
        <w:rPr>
          <w:color w:val="548DD4" w:themeColor="text2" w:themeTint="99"/>
          <w:sz w:val="24"/>
        </w:rPr>
        <w:t>will</w:t>
      </w:r>
      <w:r w:rsidRPr="00F55904">
        <w:rPr>
          <w:color w:val="548DD4" w:themeColor="text2" w:themeTint="99"/>
          <w:spacing w:val="-10"/>
          <w:sz w:val="24"/>
        </w:rPr>
        <w:t xml:space="preserve"> </w:t>
      </w:r>
      <w:r w:rsidRPr="00F55904">
        <w:rPr>
          <w:color w:val="548DD4" w:themeColor="text2" w:themeTint="99"/>
          <w:sz w:val="24"/>
        </w:rPr>
        <w:t>investigate further using a range of methods, including but not limited to the following:</w:t>
      </w:r>
      <w:r w:rsidR="00416F7C" w:rsidRPr="00F55904">
        <w:rPr>
          <w:sz w:val="24"/>
        </w:rPr>
        <w:tab/>
      </w:r>
    </w:p>
    <w:p w14:paraId="50370B7D" w14:textId="77777777" w:rsidR="00C91A0C" w:rsidRDefault="00C91A0C" w:rsidP="00F55904">
      <w:pPr>
        <w:tabs>
          <w:tab w:val="left" w:pos="1541"/>
        </w:tabs>
        <w:spacing w:before="100" w:line="276" w:lineRule="auto"/>
        <w:ind w:left="820" w:right="177"/>
        <w:rPr>
          <w:sz w:val="24"/>
        </w:rPr>
      </w:pPr>
    </w:p>
    <w:p w14:paraId="3F5F26A1" w14:textId="04DB8008" w:rsidR="006B4409" w:rsidRPr="00C91A0C" w:rsidRDefault="00FF4C6A" w:rsidP="00C91A0C">
      <w:pPr>
        <w:pStyle w:val="ListParagraph"/>
        <w:numPr>
          <w:ilvl w:val="0"/>
          <w:numId w:val="6"/>
        </w:numPr>
        <w:tabs>
          <w:tab w:val="left" w:pos="1541"/>
        </w:tabs>
        <w:spacing w:before="100" w:line="276" w:lineRule="auto"/>
        <w:ind w:right="177"/>
        <w:rPr>
          <w:color w:val="548DD4" w:themeColor="text2" w:themeTint="99"/>
          <w:sz w:val="24"/>
        </w:rPr>
      </w:pPr>
      <w:r w:rsidRPr="00C91A0C">
        <w:rPr>
          <w:color w:val="548DD4" w:themeColor="text2" w:themeTint="99"/>
          <w:sz w:val="24"/>
        </w:rPr>
        <w:t xml:space="preserve">Home visits to check the details of each adult occupant against the details that we hold </w:t>
      </w:r>
      <w:proofErr w:type="gramStart"/>
      <w:r w:rsidRPr="00C91A0C">
        <w:rPr>
          <w:color w:val="548DD4" w:themeColor="text2" w:themeTint="99"/>
          <w:sz w:val="24"/>
        </w:rPr>
        <w:t>on</w:t>
      </w:r>
      <w:proofErr w:type="gramEnd"/>
      <w:r w:rsidRPr="00C91A0C">
        <w:rPr>
          <w:color w:val="548DD4" w:themeColor="text2" w:themeTint="99"/>
          <w:sz w:val="24"/>
        </w:rPr>
        <w:t xml:space="preserve"> our electronic systems and house</w:t>
      </w:r>
      <w:r w:rsidRPr="00C91A0C">
        <w:rPr>
          <w:color w:val="548DD4" w:themeColor="text2" w:themeTint="99"/>
          <w:spacing w:val="-33"/>
          <w:sz w:val="24"/>
        </w:rPr>
        <w:t xml:space="preserve"> </w:t>
      </w:r>
      <w:r w:rsidRPr="00C91A0C">
        <w:rPr>
          <w:color w:val="548DD4" w:themeColor="text2" w:themeTint="99"/>
          <w:sz w:val="24"/>
        </w:rPr>
        <w:t>files.</w:t>
      </w:r>
    </w:p>
    <w:p w14:paraId="4059CC13" w14:textId="77777777" w:rsidR="006B4409" w:rsidRPr="00513BFA" w:rsidRDefault="006B4409">
      <w:pPr>
        <w:pStyle w:val="BodyText"/>
        <w:spacing w:before="7"/>
        <w:rPr>
          <w:color w:val="548DD4" w:themeColor="text2" w:themeTint="99"/>
          <w:sz w:val="27"/>
        </w:rPr>
      </w:pPr>
    </w:p>
    <w:p w14:paraId="4FF6C9B8" w14:textId="77777777" w:rsidR="006B4409" w:rsidRPr="00C91A0C" w:rsidRDefault="00FF4C6A" w:rsidP="00C91A0C">
      <w:pPr>
        <w:pStyle w:val="ListParagraph"/>
        <w:numPr>
          <w:ilvl w:val="0"/>
          <w:numId w:val="6"/>
        </w:numPr>
        <w:tabs>
          <w:tab w:val="left" w:pos="1541"/>
        </w:tabs>
        <w:spacing w:line="276" w:lineRule="auto"/>
        <w:ind w:right="179"/>
        <w:rPr>
          <w:color w:val="548DD4" w:themeColor="text2" w:themeTint="99"/>
          <w:sz w:val="24"/>
        </w:rPr>
      </w:pPr>
      <w:r w:rsidRPr="00C91A0C">
        <w:rPr>
          <w:color w:val="548DD4" w:themeColor="text2" w:themeTint="99"/>
          <w:sz w:val="24"/>
        </w:rPr>
        <w:t>Home</w:t>
      </w:r>
      <w:r w:rsidRPr="00C91A0C">
        <w:rPr>
          <w:color w:val="548DD4" w:themeColor="text2" w:themeTint="99"/>
          <w:spacing w:val="-16"/>
          <w:sz w:val="24"/>
        </w:rPr>
        <w:t xml:space="preserve"> </w:t>
      </w:r>
      <w:r w:rsidRPr="00C91A0C">
        <w:rPr>
          <w:color w:val="548DD4" w:themeColor="text2" w:themeTint="99"/>
          <w:sz w:val="24"/>
        </w:rPr>
        <w:t>visits</w:t>
      </w:r>
      <w:r w:rsidRPr="00C91A0C">
        <w:rPr>
          <w:color w:val="548DD4" w:themeColor="text2" w:themeTint="99"/>
          <w:spacing w:val="-16"/>
          <w:sz w:val="24"/>
        </w:rPr>
        <w:t xml:space="preserve"> </w:t>
      </w:r>
      <w:r w:rsidRPr="00C91A0C">
        <w:rPr>
          <w:color w:val="548DD4" w:themeColor="text2" w:themeTint="99"/>
          <w:sz w:val="24"/>
        </w:rPr>
        <w:t>may</w:t>
      </w:r>
      <w:r w:rsidRPr="00C91A0C">
        <w:rPr>
          <w:color w:val="548DD4" w:themeColor="text2" w:themeTint="99"/>
          <w:spacing w:val="-14"/>
          <w:sz w:val="24"/>
        </w:rPr>
        <w:t xml:space="preserve"> </w:t>
      </w:r>
      <w:r w:rsidRPr="00C91A0C">
        <w:rPr>
          <w:color w:val="548DD4" w:themeColor="text2" w:themeTint="99"/>
          <w:sz w:val="24"/>
        </w:rPr>
        <w:t>with</w:t>
      </w:r>
      <w:r w:rsidRPr="00C91A0C">
        <w:rPr>
          <w:color w:val="548DD4" w:themeColor="text2" w:themeTint="99"/>
          <w:spacing w:val="-16"/>
          <w:sz w:val="24"/>
        </w:rPr>
        <w:t xml:space="preserve"> </w:t>
      </w:r>
      <w:r w:rsidRPr="00C91A0C">
        <w:rPr>
          <w:color w:val="548DD4" w:themeColor="text2" w:themeTint="99"/>
          <w:sz w:val="24"/>
        </w:rPr>
        <w:t>the</w:t>
      </w:r>
      <w:r w:rsidRPr="00C91A0C">
        <w:rPr>
          <w:color w:val="548DD4" w:themeColor="text2" w:themeTint="99"/>
          <w:spacing w:val="-13"/>
          <w:sz w:val="24"/>
        </w:rPr>
        <w:t xml:space="preserve"> </w:t>
      </w:r>
      <w:r w:rsidRPr="00C91A0C">
        <w:rPr>
          <w:color w:val="548DD4" w:themeColor="text2" w:themeTint="99"/>
          <w:sz w:val="24"/>
        </w:rPr>
        <w:t>tenant’s</w:t>
      </w:r>
      <w:r w:rsidRPr="00C91A0C">
        <w:rPr>
          <w:color w:val="548DD4" w:themeColor="text2" w:themeTint="99"/>
          <w:spacing w:val="-15"/>
          <w:sz w:val="24"/>
        </w:rPr>
        <w:t xml:space="preserve"> </w:t>
      </w:r>
      <w:r w:rsidRPr="00C91A0C">
        <w:rPr>
          <w:color w:val="548DD4" w:themeColor="text2" w:themeTint="99"/>
          <w:sz w:val="24"/>
        </w:rPr>
        <w:t>consent,</w:t>
      </w:r>
      <w:r w:rsidRPr="00C91A0C">
        <w:rPr>
          <w:color w:val="548DD4" w:themeColor="text2" w:themeTint="99"/>
          <w:spacing w:val="-15"/>
          <w:sz w:val="24"/>
        </w:rPr>
        <w:t xml:space="preserve"> </w:t>
      </w:r>
      <w:r w:rsidRPr="00C91A0C">
        <w:rPr>
          <w:color w:val="548DD4" w:themeColor="text2" w:themeTint="99"/>
          <w:sz w:val="24"/>
        </w:rPr>
        <w:t>include</w:t>
      </w:r>
      <w:r w:rsidRPr="00C91A0C">
        <w:rPr>
          <w:color w:val="548DD4" w:themeColor="text2" w:themeTint="99"/>
          <w:spacing w:val="-13"/>
          <w:sz w:val="24"/>
        </w:rPr>
        <w:t xml:space="preserve"> </w:t>
      </w:r>
      <w:r w:rsidRPr="00C91A0C">
        <w:rPr>
          <w:color w:val="548DD4" w:themeColor="text2" w:themeTint="99"/>
          <w:sz w:val="24"/>
        </w:rPr>
        <w:t>looking</w:t>
      </w:r>
      <w:r w:rsidRPr="00C91A0C">
        <w:rPr>
          <w:color w:val="548DD4" w:themeColor="text2" w:themeTint="99"/>
          <w:spacing w:val="-15"/>
          <w:sz w:val="24"/>
        </w:rPr>
        <w:t xml:space="preserve"> </w:t>
      </w:r>
      <w:r w:rsidRPr="00C91A0C">
        <w:rPr>
          <w:color w:val="548DD4" w:themeColor="text2" w:themeTint="99"/>
          <w:sz w:val="24"/>
        </w:rPr>
        <w:t>in</w:t>
      </w:r>
      <w:r w:rsidRPr="00C91A0C">
        <w:rPr>
          <w:color w:val="548DD4" w:themeColor="text2" w:themeTint="99"/>
          <w:spacing w:val="-16"/>
          <w:sz w:val="24"/>
        </w:rPr>
        <w:t xml:space="preserve"> </w:t>
      </w:r>
      <w:r w:rsidRPr="00C91A0C">
        <w:rPr>
          <w:color w:val="548DD4" w:themeColor="text2" w:themeTint="99"/>
          <w:sz w:val="24"/>
        </w:rPr>
        <w:t>each room of the property and checking wardrobes, fridges and cupboards for evidence of</w:t>
      </w:r>
      <w:r w:rsidRPr="00C91A0C">
        <w:rPr>
          <w:color w:val="548DD4" w:themeColor="text2" w:themeTint="99"/>
          <w:spacing w:val="-7"/>
          <w:sz w:val="24"/>
        </w:rPr>
        <w:t xml:space="preserve"> </w:t>
      </w:r>
      <w:r w:rsidRPr="00C91A0C">
        <w:rPr>
          <w:color w:val="548DD4" w:themeColor="text2" w:themeTint="99"/>
          <w:sz w:val="24"/>
        </w:rPr>
        <w:t>occupancy.</w:t>
      </w:r>
    </w:p>
    <w:p w14:paraId="49A5895C" w14:textId="77777777" w:rsidR="006B4409" w:rsidRPr="00513BFA" w:rsidRDefault="006B4409">
      <w:pPr>
        <w:pStyle w:val="BodyText"/>
        <w:spacing w:before="8"/>
        <w:rPr>
          <w:color w:val="548DD4" w:themeColor="text2" w:themeTint="99"/>
          <w:sz w:val="27"/>
        </w:rPr>
      </w:pPr>
    </w:p>
    <w:p w14:paraId="6E936F60" w14:textId="77777777" w:rsidR="006B4409" w:rsidRPr="00C91A0C" w:rsidRDefault="00FF4C6A" w:rsidP="00C91A0C">
      <w:pPr>
        <w:pStyle w:val="ListParagraph"/>
        <w:numPr>
          <w:ilvl w:val="0"/>
          <w:numId w:val="6"/>
        </w:numPr>
        <w:tabs>
          <w:tab w:val="left" w:pos="1540"/>
          <w:tab w:val="left" w:pos="1541"/>
        </w:tabs>
        <w:rPr>
          <w:color w:val="548DD4" w:themeColor="text2" w:themeTint="99"/>
          <w:sz w:val="24"/>
        </w:rPr>
      </w:pPr>
      <w:r w:rsidRPr="00C91A0C">
        <w:rPr>
          <w:color w:val="548DD4" w:themeColor="text2" w:themeTint="99"/>
          <w:sz w:val="24"/>
        </w:rPr>
        <w:t>Checks on benefit</w:t>
      </w:r>
      <w:r w:rsidRPr="00C91A0C">
        <w:rPr>
          <w:color w:val="548DD4" w:themeColor="text2" w:themeTint="99"/>
          <w:spacing w:val="-1"/>
          <w:sz w:val="24"/>
        </w:rPr>
        <w:t xml:space="preserve"> </w:t>
      </w:r>
      <w:r w:rsidRPr="00C91A0C">
        <w:rPr>
          <w:color w:val="548DD4" w:themeColor="text2" w:themeTint="99"/>
          <w:sz w:val="24"/>
        </w:rPr>
        <w:t>applications.</w:t>
      </w:r>
    </w:p>
    <w:p w14:paraId="2924B7BA" w14:textId="77777777" w:rsidR="006B4409" w:rsidRPr="00513BFA" w:rsidRDefault="006B4409">
      <w:pPr>
        <w:pStyle w:val="BodyText"/>
        <w:spacing w:before="2"/>
        <w:rPr>
          <w:color w:val="548DD4" w:themeColor="text2" w:themeTint="99"/>
          <w:sz w:val="31"/>
        </w:rPr>
      </w:pPr>
    </w:p>
    <w:p w14:paraId="00A92C2C" w14:textId="77777777" w:rsidR="006B4409" w:rsidRPr="00C91A0C" w:rsidRDefault="00FF4C6A" w:rsidP="00C91A0C">
      <w:pPr>
        <w:pStyle w:val="ListParagraph"/>
        <w:numPr>
          <w:ilvl w:val="0"/>
          <w:numId w:val="6"/>
        </w:numPr>
        <w:tabs>
          <w:tab w:val="left" w:pos="1541"/>
        </w:tabs>
        <w:spacing w:line="276" w:lineRule="auto"/>
        <w:ind w:right="176"/>
        <w:rPr>
          <w:color w:val="548DD4" w:themeColor="text2" w:themeTint="99"/>
          <w:sz w:val="24"/>
        </w:rPr>
      </w:pPr>
      <w:r w:rsidRPr="00C91A0C">
        <w:rPr>
          <w:color w:val="548DD4" w:themeColor="text2" w:themeTint="99"/>
          <w:sz w:val="24"/>
        </w:rPr>
        <w:t>Using credit reference agencies to trace individuals and establish residency</w:t>
      </w:r>
      <w:r w:rsidRPr="00C91A0C">
        <w:rPr>
          <w:color w:val="548DD4" w:themeColor="text2" w:themeTint="99"/>
          <w:spacing w:val="-19"/>
          <w:sz w:val="24"/>
        </w:rPr>
        <w:t xml:space="preserve"> </w:t>
      </w:r>
      <w:r w:rsidRPr="00C91A0C">
        <w:rPr>
          <w:color w:val="548DD4" w:themeColor="text2" w:themeTint="99"/>
          <w:sz w:val="24"/>
        </w:rPr>
        <w:t>(this</w:t>
      </w:r>
      <w:r w:rsidRPr="00C91A0C">
        <w:rPr>
          <w:color w:val="548DD4" w:themeColor="text2" w:themeTint="99"/>
          <w:spacing w:val="-16"/>
          <w:sz w:val="24"/>
        </w:rPr>
        <w:t xml:space="preserve"> </w:t>
      </w:r>
      <w:r w:rsidRPr="00C91A0C">
        <w:rPr>
          <w:color w:val="548DD4" w:themeColor="text2" w:themeTint="99"/>
          <w:sz w:val="24"/>
        </w:rPr>
        <w:t>will</w:t>
      </w:r>
      <w:r w:rsidRPr="00C91A0C">
        <w:rPr>
          <w:color w:val="548DD4" w:themeColor="text2" w:themeTint="99"/>
          <w:spacing w:val="-19"/>
          <w:sz w:val="24"/>
        </w:rPr>
        <w:t xml:space="preserve"> </w:t>
      </w:r>
      <w:r w:rsidRPr="00C91A0C">
        <w:rPr>
          <w:color w:val="548DD4" w:themeColor="text2" w:themeTint="99"/>
          <w:sz w:val="24"/>
        </w:rPr>
        <w:t>only</w:t>
      </w:r>
      <w:r w:rsidRPr="00C91A0C">
        <w:rPr>
          <w:color w:val="548DD4" w:themeColor="text2" w:themeTint="99"/>
          <w:spacing w:val="-16"/>
          <w:sz w:val="24"/>
        </w:rPr>
        <w:t xml:space="preserve"> </w:t>
      </w:r>
      <w:r w:rsidRPr="00C91A0C">
        <w:rPr>
          <w:color w:val="548DD4" w:themeColor="text2" w:themeTint="99"/>
          <w:sz w:val="24"/>
        </w:rPr>
        <w:t>be</w:t>
      </w:r>
      <w:r w:rsidRPr="00C91A0C">
        <w:rPr>
          <w:color w:val="548DD4" w:themeColor="text2" w:themeTint="99"/>
          <w:spacing w:val="-17"/>
          <w:sz w:val="24"/>
        </w:rPr>
        <w:t xml:space="preserve"> </w:t>
      </w:r>
      <w:r w:rsidRPr="00C91A0C">
        <w:rPr>
          <w:color w:val="548DD4" w:themeColor="text2" w:themeTint="99"/>
          <w:sz w:val="24"/>
        </w:rPr>
        <w:t>used</w:t>
      </w:r>
      <w:r w:rsidRPr="00C91A0C">
        <w:rPr>
          <w:color w:val="548DD4" w:themeColor="text2" w:themeTint="99"/>
          <w:spacing w:val="-16"/>
          <w:sz w:val="24"/>
        </w:rPr>
        <w:t xml:space="preserve"> </w:t>
      </w:r>
      <w:r w:rsidRPr="00C91A0C">
        <w:rPr>
          <w:color w:val="548DD4" w:themeColor="text2" w:themeTint="99"/>
          <w:sz w:val="24"/>
        </w:rPr>
        <w:t>in</w:t>
      </w:r>
      <w:r w:rsidRPr="00C91A0C">
        <w:rPr>
          <w:color w:val="548DD4" w:themeColor="text2" w:themeTint="99"/>
          <w:spacing w:val="-19"/>
          <w:sz w:val="24"/>
        </w:rPr>
        <w:t xml:space="preserve"> </w:t>
      </w:r>
      <w:r w:rsidRPr="00C91A0C">
        <w:rPr>
          <w:color w:val="548DD4" w:themeColor="text2" w:themeTint="99"/>
          <w:sz w:val="24"/>
        </w:rPr>
        <w:t>conjunction</w:t>
      </w:r>
      <w:r w:rsidRPr="00C91A0C">
        <w:rPr>
          <w:color w:val="548DD4" w:themeColor="text2" w:themeTint="99"/>
          <w:spacing w:val="-17"/>
          <w:sz w:val="24"/>
        </w:rPr>
        <w:t xml:space="preserve"> </w:t>
      </w:r>
      <w:r w:rsidRPr="00C91A0C">
        <w:rPr>
          <w:color w:val="548DD4" w:themeColor="text2" w:themeTint="99"/>
          <w:sz w:val="24"/>
        </w:rPr>
        <w:t>with</w:t>
      </w:r>
      <w:r w:rsidRPr="00C91A0C">
        <w:rPr>
          <w:color w:val="548DD4" w:themeColor="text2" w:themeTint="99"/>
          <w:spacing w:val="-19"/>
          <w:sz w:val="24"/>
        </w:rPr>
        <w:t xml:space="preserve"> </w:t>
      </w:r>
      <w:r w:rsidRPr="00C91A0C">
        <w:rPr>
          <w:color w:val="548DD4" w:themeColor="text2" w:themeTint="99"/>
          <w:sz w:val="24"/>
        </w:rPr>
        <w:t>other</w:t>
      </w:r>
      <w:r w:rsidRPr="00C91A0C">
        <w:rPr>
          <w:color w:val="548DD4" w:themeColor="text2" w:themeTint="99"/>
          <w:spacing w:val="-17"/>
          <w:sz w:val="24"/>
        </w:rPr>
        <w:t xml:space="preserve"> </w:t>
      </w:r>
      <w:r w:rsidRPr="00C91A0C">
        <w:rPr>
          <w:color w:val="548DD4" w:themeColor="text2" w:themeTint="99"/>
          <w:sz w:val="24"/>
        </w:rPr>
        <w:t>evidence and not in</w:t>
      </w:r>
      <w:r w:rsidRPr="00C91A0C">
        <w:rPr>
          <w:color w:val="548DD4" w:themeColor="text2" w:themeTint="99"/>
          <w:spacing w:val="-3"/>
          <w:sz w:val="24"/>
        </w:rPr>
        <w:t xml:space="preserve"> </w:t>
      </w:r>
      <w:r w:rsidRPr="00C91A0C">
        <w:rPr>
          <w:color w:val="548DD4" w:themeColor="text2" w:themeTint="99"/>
          <w:sz w:val="24"/>
        </w:rPr>
        <w:t>isolation).</w:t>
      </w:r>
    </w:p>
    <w:p w14:paraId="7510400A" w14:textId="77777777" w:rsidR="006B4409" w:rsidRPr="00513BFA" w:rsidRDefault="006B4409">
      <w:pPr>
        <w:pStyle w:val="BodyText"/>
        <w:spacing w:before="8"/>
        <w:rPr>
          <w:color w:val="548DD4" w:themeColor="text2" w:themeTint="99"/>
          <w:sz w:val="27"/>
        </w:rPr>
      </w:pPr>
    </w:p>
    <w:p w14:paraId="0B75B859" w14:textId="77777777" w:rsidR="006B4409" w:rsidRPr="00513BFA" w:rsidRDefault="00FF4C6A">
      <w:pPr>
        <w:pStyle w:val="ListParagraph"/>
        <w:numPr>
          <w:ilvl w:val="1"/>
          <w:numId w:val="3"/>
        </w:numPr>
        <w:tabs>
          <w:tab w:val="left" w:pos="821"/>
        </w:tabs>
        <w:spacing w:line="276" w:lineRule="auto"/>
        <w:ind w:right="173"/>
        <w:jc w:val="both"/>
        <w:rPr>
          <w:color w:val="548DD4" w:themeColor="text2" w:themeTint="99"/>
          <w:sz w:val="24"/>
        </w:rPr>
      </w:pPr>
      <w:r w:rsidRPr="00513BFA">
        <w:rPr>
          <w:color w:val="548DD4" w:themeColor="text2" w:themeTint="99"/>
          <w:sz w:val="24"/>
        </w:rPr>
        <w:t>If we find that tenancy fraud has taken place, we will take such measures</w:t>
      </w:r>
      <w:r w:rsidRPr="00513BFA">
        <w:rPr>
          <w:color w:val="548DD4" w:themeColor="text2" w:themeTint="99"/>
          <w:spacing w:val="-10"/>
          <w:sz w:val="24"/>
        </w:rPr>
        <w:t xml:space="preserve"> </w:t>
      </w:r>
      <w:r w:rsidRPr="00513BFA">
        <w:rPr>
          <w:color w:val="548DD4" w:themeColor="text2" w:themeTint="99"/>
          <w:sz w:val="24"/>
        </w:rPr>
        <w:t>necessary</w:t>
      </w:r>
      <w:r w:rsidRPr="00513BFA">
        <w:rPr>
          <w:color w:val="548DD4" w:themeColor="text2" w:themeTint="99"/>
          <w:spacing w:val="-12"/>
          <w:sz w:val="24"/>
        </w:rPr>
        <w:t xml:space="preserve"> </w:t>
      </w:r>
      <w:r w:rsidRPr="00513BFA">
        <w:rPr>
          <w:color w:val="548DD4" w:themeColor="text2" w:themeTint="99"/>
          <w:sz w:val="24"/>
        </w:rPr>
        <w:t>through</w:t>
      </w:r>
      <w:r w:rsidRPr="00513BFA">
        <w:rPr>
          <w:color w:val="548DD4" w:themeColor="text2" w:themeTint="99"/>
          <w:spacing w:val="-11"/>
          <w:sz w:val="24"/>
        </w:rPr>
        <w:t xml:space="preserve"> </w:t>
      </w:r>
      <w:r w:rsidRPr="00513BFA">
        <w:rPr>
          <w:color w:val="548DD4" w:themeColor="text2" w:themeTint="99"/>
          <w:sz w:val="24"/>
        </w:rPr>
        <w:t>the</w:t>
      </w:r>
      <w:r w:rsidRPr="00513BFA">
        <w:rPr>
          <w:color w:val="548DD4" w:themeColor="text2" w:themeTint="99"/>
          <w:spacing w:val="-12"/>
          <w:sz w:val="24"/>
        </w:rPr>
        <w:t xml:space="preserve"> </w:t>
      </w:r>
      <w:r w:rsidRPr="00513BFA">
        <w:rPr>
          <w:color w:val="548DD4" w:themeColor="text2" w:themeTint="99"/>
          <w:sz w:val="24"/>
        </w:rPr>
        <w:t>Court</w:t>
      </w:r>
      <w:r w:rsidRPr="00513BFA">
        <w:rPr>
          <w:color w:val="548DD4" w:themeColor="text2" w:themeTint="99"/>
          <w:spacing w:val="-12"/>
          <w:sz w:val="24"/>
        </w:rPr>
        <w:t xml:space="preserve"> </w:t>
      </w:r>
      <w:r w:rsidRPr="00513BFA">
        <w:rPr>
          <w:color w:val="548DD4" w:themeColor="text2" w:themeTint="99"/>
          <w:sz w:val="24"/>
        </w:rPr>
        <w:t>to</w:t>
      </w:r>
      <w:r w:rsidRPr="00513BFA">
        <w:rPr>
          <w:color w:val="548DD4" w:themeColor="text2" w:themeTint="99"/>
          <w:spacing w:val="-14"/>
          <w:sz w:val="24"/>
        </w:rPr>
        <w:t xml:space="preserve"> </w:t>
      </w:r>
      <w:r w:rsidRPr="00513BFA">
        <w:rPr>
          <w:color w:val="548DD4" w:themeColor="text2" w:themeTint="99"/>
          <w:sz w:val="24"/>
        </w:rPr>
        <w:t>terminate</w:t>
      </w:r>
      <w:r w:rsidRPr="00513BFA">
        <w:rPr>
          <w:color w:val="548DD4" w:themeColor="text2" w:themeTint="99"/>
          <w:spacing w:val="-10"/>
          <w:sz w:val="24"/>
        </w:rPr>
        <w:t xml:space="preserve"> </w:t>
      </w:r>
      <w:r w:rsidRPr="00513BFA">
        <w:rPr>
          <w:color w:val="548DD4" w:themeColor="text2" w:themeTint="99"/>
          <w:sz w:val="24"/>
        </w:rPr>
        <w:t>the</w:t>
      </w:r>
      <w:r w:rsidRPr="00513BFA">
        <w:rPr>
          <w:color w:val="548DD4" w:themeColor="text2" w:themeTint="99"/>
          <w:spacing w:val="-9"/>
          <w:sz w:val="24"/>
        </w:rPr>
        <w:t xml:space="preserve"> </w:t>
      </w:r>
      <w:r w:rsidRPr="00513BFA">
        <w:rPr>
          <w:color w:val="548DD4" w:themeColor="text2" w:themeTint="99"/>
          <w:sz w:val="24"/>
        </w:rPr>
        <w:t>tenancy.</w:t>
      </w:r>
      <w:r w:rsidRPr="00513BFA">
        <w:rPr>
          <w:color w:val="548DD4" w:themeColor="text2" w:themeTint="99"/>
          <w:spacing w:val="-12"/>
          <w:sz w:val="24"/>
        </w:rPr>
        <w:t xml:space="preserve"> </w:t>
      </w:r>
      <w:r w:rsidRPr="00513BFA">
        <w:rPr>
          <w:color w:val="548DD4" w:themeColor="text2" w:themeTint="99"/>
          <w:sz w:val="24"/>
        </w:rPr>
        <w:t>We</w:t>
      </w:r>
      <w:r w:rsidRPr="00513BFA">
        <w:rPr>
          <w:color w:val="548DD4" w:themeColor="text2" w:themeTint="99"/>
          <w:spacing w:val="-10"/>
          <w:sz w:val="24"/>
        </w:rPr>
        <w:t xml:space="preserve"> </w:t>
      </w:r>
      <w:r w:rsidRPr="00513BFA">
        <w:rPr>
          <w:color w:val="548DD4" w:themeColor="text2" w:themeTint="99"/>
          <w:sz w:val="24"/>
        </w:rPr>
        <w:t>will apply for Court costs to recover any costs incurred by us to recover the tenancy.</w:t>
      </w:r>
    </w:p>
    <w:p w14:paraId="3E2DDEF6" w14:textId="77777777" w:rsidR="006B4409" w:rsidRPr="00513BFA" w:rsidRDefault="006B4409">
      <w:pPr>
        <w:pStyle w:val="BodyText"/>
        <w:spacing w:before="7"/>
        <w:rPr>
          <w:color w:val="548DD4" w:themeColor="text2" w:themeTint="99"/>
          <w:sz w:val="27"/>
        </w:rPr>
      </w:pPr>
    </w:p>
    <w:p w14:paraId="00CF58CA" w14:textId="6AC08F74" w:rsidR="006B4409" w:rsidRDefault="00FF4C6A">
      <w:pPr>
        <w:pStyle w:val="ListParagraph"/>
        <w:numPr>
          <w:ilvl w:val="1"/>
          <w:numId w:val="3"/>
        </w:numPr>
        <w:tabs>
          <w:tab w:val="left" w:pos="821"/>
        </w:tabs>
        <w:spacing w:before="1" w:line="276" w:lineRule="auto"/>
        <w:ind w:right="177"/>
        <w:jc w:val="both"/>
        <w:rPr>
          <w:color w:val="548DD4" w:themeColor="text2" w:themeTint="99"/>
          <w:sz w:val="24"/>
        </w:rPr>
      </w:pPr>
      <w:r w:rsidRPr="00513BFA">
        <w:rPr>
          <w:color w:val="548DD4" w:themeColor="text2" w:themeTint="99"/>
          <w:sz w:val="24"/>
        </w:rPr>
        <w:t>In addition to taking action to terminate the tenancy we will report the fraud to Local Authority so that they are able to consider whether they wish</w:t>
      </w:r>
      <w:r w:rsidRPr="00513BFA">
        <w:rPr>
          <w:color w:val="548DD4" w:themeColor="text2" w:themeTint="99"/>
          <w:spacing w:val="-16"/>
          <w:sz w:val="24"/>
        </w:rPr>
        <w:t xml:space="preserve"> </w:t>
      </w:r>
      <w:r w:rsidRPr="00513BFA">
        <w:rPr>
          <w:color w:val="548DD4" w:themeColor="text2" w:themeTint="99"/>
          <w:sz w:val="24"/>
        </w:rPr>
        <w:t>to</w:t>
      </w:r>
      <w:r w:rsidRPr="00513BFA">
        <w:rPr>
          <w:color w:val="548DD4" w:themeColor="text2" w:themeTint="99"/>
          <w:spacing w:val="-15"/>
          <w:sz w:val="24"/>
        </w:rPr>
        <w:t xml:space="preserve"> </w:t>
      </w:r>
      <w:r w:rsidRPr="00513BFA">
        <w:rPr>
          <w:color w:val="548DD4" w:themeColor="text2" w:themeTint="99"/>
          <w:sz w:val="24"/>
        </w:rPr>
        <w:t>pursue</w:t>
      </w:r>
      <w:r w:rsidRPr="00513BFA">
        <w:rPr>
          <w:color w:val="548DD4" w:themeColor="text2" w:themeTint="99"/>
          <w:spacing w:val="-15"/>
          <w:sz w:val="24"/>
        </w:rPr>
        <w:t xml:space="preserve"> </w:t>
      </w:r>
      <w:r w:rsidRPr="00513BFA">
        <w:rPr>
          <w:color w:val="548DD4" w:themeColor="text2" w:themeTint="99"/>
          <w:sz w:val="24"/>
        </w:rPr>
        <w:t>further</w:t>
      </w:r>
      <w:r w:rsidRPr="00513BFA">
        <w:rPr>
          <w:color w:val="548DD4" w:themeColor="text2" w:themeTint="99"/>
          <w:spacing w:val="-18"/>
          <w:sz w:val="24"/>
        </w:rPr>
        <w:t xml:space="preserve"> </w:t>
      </w:r>
      <w:r w:rsidRPr="00513BFA">
        <w:rPr>
          <w:color w:val="548DD4" w:themeColor="text2" w:themeTint="99"/>
          <w:sz w:val="24"/>
        </w:rPr>
        <w:t>legal</w:t>
      </w:r>
      <w:r w:rsidRPr="00513BFA">
        <w:rPr>
          <w:color w:val="548DD4" w:themeColor="text2" w:themeTint="99"/>
          <w:spacing w:val="-16"/>
          <w:sz w:val="24"/>
        </w:rPr>
        <w:t xml:space="preserve"> </w:t>
      </w:r>
      <w:r w:rsidRPr="00513BFA">
        <w:rPr>
          <w:color w:val="548DD4" w:themeColor="text2" w:themeTint="99"/>
          <w:sz w:val="24"/>
        </w:rPr>
        <w:t>action</w:t>
      </w:r>
      <w:r w:rsidRPr="00513BFA">
        <w:rPr>
          <w:color w:val="548DD4" w:themeColor="text2" w:themeTint="99"/>
          <w:spacing w:val="-15"/>
          <w:sz w:val="24"/>
        </w:rPr>
        <w:t xml:space="preserve"> </w:t>
      </w:r>
      <w:r w:rsidRPr="00513BFA">
        <w:rPr>
          <w:color w:val="548DD4" w:themeColor="text2" w:themeTint="99"/>
          <w:sz w:val="24"/>
        </w:rPr>
        <w:t>under</w:t>
      </w:r>
      <w:r w:rsidRPr="00513BFA">
        <w:rPr>
          <w:color w:val="548DD4" w:themeColor="text2" w:themeTint="99"/>
          <w:spacing w:val="-16"/>
          <w:sz w:val="24"/>
        </w:rPr>
        <w:t xml:space="preserve"> </w:t>
      </w:r>
      <w:r w:rsidRPr="00513BFA">
        <w:rPr>
          <w:color w:val="548DD4" w:themeColor="text2" w:themeTint="99"/>
          <w:sz w:val="24"/>
        </w:rPr>
        <w:t>the</w:t>
      </w:r>
      <w:r w:rsidRPr="00513BFA">
        <w:rPr>
          <w:color w:val="548DD4" w:themeColor="text2" w:themeTint="99"/>
          <w:spacing w:val="-16"/>
          <w:sz w:val="24"/>
        </w:rPr>
        <w:t xml:space="preserve"> </w:t>
      </w:r>
      <w:r w:rsidRPr="00513BFA">
        <w:rPr>
          <w:color w:val="548DD4" w:themeColor="text2" w:themeTint="99"/>
          <w:sz w:val="24"/>
        </w:rPr>
        <w:t>Prevention</w:t>
      </w:r>
      <w:r w:rsidRPr="00513BFA">
        <w:rPr>
          <w:color w:val="548DD4" w:themeColor="text2" w:themeTint="99"/>
          <w:spacing w:val="-17"/>
          <w:sz w:val="24"/>
        </w:rPr>
        <w:t xml:space="preserve"> </w:t>
      </w:r>
      <w:r w:rsidRPr="00513BFA">
        <w:rPr>
          <w:color w:val="548DD4" w:themeColor="text2" w:themeTint="99"/>
          <w:sz w:val="24"/>
        </w:rPr>
        <w:t>of</w:t>
      </w:r>
      <w:r w:rsidRPr="00513BFA">
        <w:rPr>
          <w:color w:val="548DD4" w:themeColor="text2" w:themeTint="99"/>
          <w:spacing w:val="-17"/>
          <w:sz w:val="24"/>
        </w:rPr>
        <w:t xml:space="preserve"> </w:t>
      </w:r>
      <w:r w:rsidRPr="00513BFA">
        <w:rPr>
          <w:color w:val="548DD4" w:themeColor="text2" w:themeTint="99"/>
          <w:sz w:val="24"/>
        </w:rPr>
        <w:t>Social</w:t>
      </w:r>
      <w:r w:rsidRPr="00513BFA">
        <w:rPr>
          <w:color w:val="548DD4" w:themeColor="text2" w:themeTint="99"/>
          <w:spacing w:val="-16"/>
          <w:sz w:val="24"/>
        </w:rPr>
        <w:t xml:space="preserve"> </w:t>
      </w:r>
      <w:r w:rsidRPr="00513BFA">
        <w:rPr>
          <w:color w:val="548DD4" w:themeColor="text2" w:themeTint="99"/>
          <w:sz w:val="24"/>
        </w:rPr>
        <w:t>Housing Fraud Act 2013</w:t>
      </w:r>
      <w:r w:rsidR="00C91A0C">
        <w:rPr>
          <w:color w:val="548DD4" w:themeColor="text2" w:themeTint="99"/>
          <w:sz w:val="24"/>
        </w:rPr>
        <w:t>.</w:t>
      </w:r>
    </w:p>
    <w:p w14:paraId="3D6E13F3" w14:textId="77777777" w:rsidR="00C91A0C" w:rsidRPr="00C91A0C" w:rsidRDefault="00C91A0C" w:rsidP="00C91A0C">
      <w:pPr>
        <w:pStyle w:val="ListParagraph"/>
        <w:rPr>
          <w:color w:val="548DD4" w:themeColor="text2" w:themeTint="99"/>
          <w:sz w:val="24"/>
        </w:rPr>
      </w:pPr>
    </w:p>
    <w:p w14:paraId="1EA1BA20" w14:textId="77777777" w:rsidR="00C91A0C" w:rsidRPr="00513BFA" w:rsidRDefault="00C91A0C" w:rsidP="00C91A0C">
      <w:pPr>
        <w:pStyle w:val="ListParagraph"/>
        <w:tabs>
          <w:tab w:val="left" w:pos="821"/>
        </w:tabs>
        <w:spacing w:before="1" w:line="276" w:lineRule="auto"/>
        <w:ind w:left="820" w:right="177" w:firstLine="0"/>
        <w:rPr>
          <w:color w:val="548DD4" w:themeColor="text2" w:themeTint="99"/>
          <w:sz w:val="24"/>
        </w:rPr>
      </w:pPr>
    </w:p>
    <w:p w14:paraId="0F3916D2" w14:textId="77777777" w:rsidR="00751D6C" w:rsidRPr="00513BFA" w:rsidRDefault="00751D6C" w:rsidP="00513BFA">
      <w:pPr>
        <w:pStyle w:val="ListParagraph"/>
        <w:rPr>
          <w:sz w:val="24"/>
        </w:rPr>
      </w:pPr>
    </w:p>
    <w:p w14:paraId="54B3C27D" w14:textId="2471741E" w:rsidR="00751D6C" w:rsidRPr="00513BFA" w:rsidRDefault="00EC01DF" w:rsidP="00751D6C">
      <w:pPr>
        <w:pStyle w:val="ListParagraph"/>
        <w:numPr>
          <w:ilvl w:val="0"/>
          <w:numId w:val="3"/>
        </w:numPr>
        <w:tabs>
          <w:tab w:val="left" w:pos="821"/>
        </w:tabs>
        <w:spacing w:before="1" w:line="276" w:lineRule="auto"/>
        <w:ind w:right="177"/>
        <w:rPr>
          <w:b/>
          <w:bCs/>
          <w:color w:val="8064A2" w:themeColor="accent4"/>
          <w:sz w:val="24"/>
        </w:rPr>
      </w:pPr>
      <w:r w:rsidRPr="00513BFA">
        <w:rPr>
          <w:b/>
          <w:bCs/>
          <w:color w:val="8064A2" w:themeColor="accent4"/>
          <w:sz w:val="24"/>
        </w:rPr>
        <w:t>Complaints and Appeals</w:t>
      </w:r>
    </w:p>
    <w:p w14:paraId="2BA42614" w14:textId="77777777" w:rsidR="00EC01DF" w:rsidRDefault="00EC01DF" w:rsidP="00EC01DF">
      <w:pPr>
        <w:tabs>
          <w:tab w:val="left" w:pos="821"/>
        </w:tabs>
        <w:spacing w:before="1" w:line="276" w:lineRule="auto"/>
        <w:ind w:right="177"/>
        <w:rPr>
          <w:b/>
          <w:bCs/>
          <w:sz w:val="24"/>
        </w:rPr>
      </w:pPr>
    </w:p>
    <w:p w14:paraId="0B3B477A" w14:textId="1DDA5F85" w:rsidR="00EC01DF" w:rsidRPr="00A565EA" w:rsidRDefault="00A565EA" w:rsidP="00513BFA">
      <w:pPr>
        <w:tabs>
          <w:tab w:val="left" w:pos="821"/>
        </w:tabs>
        <w:spacing w:before="1" w:line="276" w:lineRule="auto"/>
        <w:ind w:right="177"/>
        <w:rPr>
          <w:color w:val="548DD4" w:themeColor="text2" w:themeTint="99"/>
          <w:sz w:val="24"/>
        </w:rPr>
      </w:pPr>
      <w:r>
        <w:rPr>
          <w:sz w:val="24"/>
        </w:rPr>
        <w:tab/>
      </w:r>
      <w:r w:rsidR="00EC01DF" w:rsidRPr="00A565EA">
        <w:rPr>
          <w:color w:val="548DD4" w:themeColor="text2" w:themeTint="99"/>
          <w:sz w:val="24"/>
        </w:rPr>
        <w:t xml:space="preserve">Where tenants are not happy with their tenure type, </w:t>
      </w:r>
      <w:r w:rsidR="00127697" w:rsidRPr="00A565EA">
        <w:rPr>
          <w:color w:val="548DD4" w:themeColor="text2" w:themeTint="99"/>
          <w:sz w:val="24"/>
        </w:rPr>
        <w:t xml:space="preserve">or any other part </w:t>
      </w:r>
      <w:r w:rsidR="00635A03" w:rsidRPr="00A565EA">
        <w:rPr>
          <w:color w:val="548DD4" w:themeColor="text2" w:themeTint="99"/>
          <w:sz w:val="24"/>
        </w:rPr>
        <w:tab/>
      </w:r>
      <w:r w:rsidR="00127697" w:rsidRPr="00A565EA">
        <w:rPr>
          <w:color w:val="548DD4" w:themeColor="text2" w:themeTint="99"/>
          <w:sz w:val="24"/>
        </w:rPr>
        <w:t xml:space="preserve">of this policy, </w:t>
      </w:r>
      <w:r w:rsidR="00EC01DF" w:rsidRPr="00A565EA">
        <w:rPr>
          <w:color w:val="548DD4" w:themeColor="text2" w:themeTint="99"/>
          <w:sz w:val="24"/>
        </w:rPr>
        <w:t>the</w:t>
      </w:r>
      <w:r w:rsidR="00127697" w:rsidRPr="00A565EA">
        <w:rPr>
          <w:color w:val="548DD4" w:themeColor="text2" w:themeTint="99"/>
          <w:sz w:val="24"/>
        </w:rPr>
        <w:t>ir</w:t>
      </w:r>
      <w:r w:rsidR="00C57411" w:rsidRPr="00A565EA">
        <w:rPr>
          <w:color w:val="548DD4" w:themeColor="text2" w:themeTint="99"/>
          <w:sz w:val="24"/>
        </w:rPr>
        <w:t xml:space="preserve"> complaint will be dealt with as part of the </w:t>
      </w:r>
      <w:r w:rsidR="00127697" w:rsidRPr="00A565EA">
        <w:rPr>
          <w:color w:val="548DD4" w:themeColor="text2" w:themeTint="99"/>
          <w:sz w:val="24"/>
        </w:rPr>
        <w:t xml:space="preserve">formal </w:t>
      </w:r>
      <w:r w:rsidR="00635A03" w:rsidRPr="00A565EA">
        <w:rPr>
          <w:color w:val="548DD4" w:themeColor="text2" w:themeTint="99"/>
          <w:sz w:val="24"/>
        </w:rPr>
        <w:tab/>
      </w:r>
      <w:r w:rsidR="00127697" w:rsidRPr="00A565EA">
        <w:rPr>
          <w:color w:val="548DD4" w:themeColor="text2" w:themeTint="99"/>
          <w:sz w:val="24"/>
        </w:rPr>
        <w:t>complaints process.</w:t>
      </w:r>
    </w:p>
    <w:p w14:paraId="2D8DF38F" w14:textId="77777777" w:rsidR="006B4409" w:rsidRDefault="006B4409">
      <w:pPr>
        <w:pStyle w:val="BodyText"/>
        <w:spacing w:before="5"/>
        <w:rPr>
          <w:sz w:val="27"/>
        </w:rPr>
      </w:pPr>
    </w:p>
    <w:p w14:paraId="39C574F1" w14:textId="77777777" w:rsidR="006B4409" w:rsidRPr="00513BFA" w:rsidRDefault="00FF4C6A">
      <w:pPr>
        <w:pStyle w:val="Heading1"/>
        <w:numPr>
          <w:ilvl w:val="0"/>
          <w:numId w:val="3"/>
        </w:numPr>
        <w:tabs>
          <w:tab w:val="left" w:pos="820"/>
          <w:tab w:val="left" w:pos="821"/>
        </w:tabs>
        <w:spacing w:before="1"/>
        <w:ind w:hanging="721"/>
        <w:rPr>
          <w:color w:val="8064A2" w:themeColor="accent4"/>
        </w:rPr>
      </w:pPr>
      <w:r w:rsidRPr="00513BFA">
        <w:rPr>
          <w:color w:val="8064A2" w:themeColor="accent4"/>
        </w:rPr>
        <w:t>Review</w:t>
      </w:r>
    </w:p>
    <w:p w14:paraId="6724052C" w14:textId="77777777" w:rsidR="006B4409" w:rsidRDefault="006B4409">
      <w:pPr>
        <w:pStyle w:val="BodyText"/>
        <w:spacing w:before="10"/>
        <w:rPr>
          <w:b/>
          <w:sz w:val="31"/>
        </w:rPr>
      </w:pPr>
    </w:p>
    <w:p w14:paraId="6BE75361" w14:textId="77777777" w:rsidR="006B4409" w:rsidRPr="00513BFA" w:rsidRDefault="00FF4C6A">
      <w:pPr>
        <w:pStyle w:val="ListParagraph"/>
        <w:numPr>
          <w:ilvl w:val="1"/>
          <w:numId w:val="3"/>
        </w:numPr>
        <w:tabs>
          <w:tab w:val="left" w:pos="821"/>
        </w:tabs>
        <w:spacing w:line="276" w:lineRule="auto"/>
        <w:ind w:right="177"/>
        <w:jc w:val="both"/>
        <w:rPr>
          <w:color w:val="548DD4" w:themeColor="text2" w:themeTint="99"/>
          <w:sz w:val="24"/>
        </w:rPr>
      </w:pPr>
      <w:r w:rsidRPr="00513BFA">
        <w:rPr>
          <w:color w:val="548DD4" w:themeColor="text2" w:themeTint="99"/>
          <w:sz w:val="24"/>
        </w:rPr>
        <w:t>This Policy shall be reviewed and updated every three years or if there are any significant changes to current legislation, regulations or codes of practice or</w:t>
      </w:r>
      <w:r w:rsidRPr="00513BFA">
        <w:rPr>
          <w:color w:val="548DD4" w:themeColor="text2" w:themeTint="99"/>
          <w:spacing w:val="-5"/>
          <w:sz w:val="24"/>
        </w:rPr>
        <w:t xml:space="preserve"> </w:t>
      </w:r>
      <w:r w:rsidRPr="00513BFA">
        <w:rPr>
          <w:color w:val="548DD4" w:themeColor="text2" w:themeTint="99"/>
          <w:sz w:val="24"/>
        </w:rPr>
        <w:t>guidance.</w:t>
      </w:r>
    </w:p>
    <w:p w14:paraId="2476ADBF" w14:textId="77777777" w:rsidR="006B4409" w:rsidRDefault="006B4409">
      <w:pPr>
        <w:pStyle w:val="BodyText"/>
        <w:spacing w:before="5"/>
        <w:rPr>
          <w:sz w:val="27"/>
        </w:rPr>
      </w:pPr>
    </w:p>
    <w:p w14:paraId="77F43573" w14:textId="77777777" w:rsidR="006B4409" w:rsidRPr="00513BFA" w:rsidRDefault="00FF4C6A">
      <w:pPr>
        <w:pStyle w:val="Heading1"/>
        <w:numPr>
          <w:ilvl w:val="0"/>
          <w:numId w:val="3"/>
        </w:numPr>
        <w:tabs>
          <w:tab w:val="left" w:pos="820"/>
          <w:tab w:val="left" w:pos="821"/>
        </w:tabs>
        <w:spacing w:before="1"/>
        <w:ind w:hanging="721"/>
        <w:rPr>
          <w:color w:val="8064A2" w:themeColor="accent4"/>
        </w:rPr>
      </w:pPr>
      <w:r w:rsidRPr="00513BFA">
        <w:rPr>
          <w:color w:val="8064A2" w:themeColor="accent4"/>
        </w:rPr>
        <w:t>Governance and</w:t>
      </w:r>
      <w:r w:rsidRPr="00513BFA">
        <w:rPr>
          <w:color w:val="8064A2" w:themeColor="accent4"/>
          <w:spacing w:val="-4"/>
        </w:rPr>
        <w:t xml:space="preserve"> </w:t>
      </w:r>
      <w:r w:rsidRPr="00513BFA">
        <w:rPr>
          <w:color w:val="8064A2" w:themeColor="accent4"/>
        </w:rPr>
        <w:t>Assurance</w:t>
      </w:r>
    </w:p>
    <w:p w14:paraId="6EB37E67" w14:textId="77777777" w:rsidR="006B4409" w:rsidRDefault="006B4409">
      <w:pPr>
        <w:pStyle w:val="BodyText"/>
        <w:spacing w:before="6"/>
        <w:rPr>
          <w:b/>
          <w:sz w:val="36"/>
        </w:rPr>
      </w:pPr>
    </w:p>
    <w:p w14:paraId="7705188C" w14:textId="22AF8F71" w:rsidR="006B4409" w:rsidRPr="00513BFA" w:rsidRDefault="00FF4C6A">
      <w:pPr>
        <w:pStyle w:val="ListParagraph"/>
        <w:numPr>
          <w:ilvl w:val="1"/>
          <w:numId w:val="3"/>
        </w:numPr>
        <w:tabs>
          <w:tab w:val="left" w:pos="821"/>
        </w:tabs>
        <w:spacing w:line="276" w:lineRule="auto"/>
        <w:ind w:right="180"/>
        <w:jc w:val="both"/>
        <w:rPr>
          <w:color w:val="548DD4" w:themeColor="text2" w:themeTint="99"/>
          <w:sz w:val="24"/>
        </w:rPr>
      </w:pPr>
      <w:r w:rsidRPr="00513BFA">
        <w:rPr>
          <w:color w:val="548DD4" w:themeColor="text2" w:themeTint="99"/>
          <w:sz w:val="24"/>
        </w:rPr>
        <w:t>Monitoring of the implementation of this policy will be the responsibility of Board of</w:t>
      </w:r>
      <w:r w:rsidRPr="00513BFA">
        <w:rPr>
          <w:color w:val="548DD4" w:themeColor="text2" w:themeTint="99"/>
          <w:spacing w:val="-3"/>
          <w:sz w:val="24"/>
        </w:rPr>
        <w:t xml:space="preserve"> </w:t>
      </w:r>
      <w:r w:rsidRPr="00513BFA">
        <w:rPr>
          <w:color w:val="548DD4" w:themeColor="text2" w:themeTint="99"/>
          <w:sz w:val="24"/>
        </w:rPr>
        <w:t>Management.</w:t>
      </w:r>
      <w:r w:rsidR="00635A03" w:rsidRPr="00513BFA">
        <w:rPr>
          <w:color w:val="548DD4" w:themeColor="text2" w:themeTint="99"/>
          <w:sz w:val="24"/>
        </w:rPr>
        <w:t xml:space="preserve"> </w:t>
      </w:r>
    </w:p>
    <w:p w14:paraId="198B98B1" w14:textId="77777777" w:rsidR="006B4409" w:rsidRDefault="006B4409">
      <w:pPr>
        <w:pStyle w:val="BodyText"/>
        <w:spacing w:before="6"/>
        <w:rPr>
          <w:sz w:val="27"/>
        </w:rPr>
      </w:pPr>
    </w:p>
    <w:p w14:paraId="1B6D6C16" w14:textId="77777777" w:rsidR="006B4409" w:rsidRPr="00513BFA" w:rsidRDefault="00FF4C6A">
      <w:pPr>
        <w:pStyle w:val="Heading1"/>
        <w:numPr>
          <w:ilvl w:val="0"/>
          <w:numId w:val="3"/>
        </w:numPr>
        <w:tabs>
          <w:tab w:val="left" w:pos="899"/>
          <w:tab w:val="left" w:pos="900"/>
        </w:tabs>
        <w:ind w:left="899" w:hanging="800"/>
        <w:rPr>
          <w:color w:val="8064A2" w:themeColor="accent4"/>
        </w:rPr>
      </w:pPr>
      <w:r w:rsidRPr="00513BFA">
        <w:rPr>
          <w:color w:val="8064A2" w:themeColor="accent4"/>
        </w:rPr>
        <w:t>Equality and</w:t>
      </w:r>
      <w:r w:rsidRPr="00513BFA">
        <w:rPr>
          <w:color w:val="8064A2" w:themeColor="accent4"/>
          <w:spacing w:val="-5"/>
        </w:rPr>
        <w:t xml:space="preserve"> </w:t>
      </w:r>
      <w:r w:rsidRPr="00513BFA">
        <w:rPr>
          <w:color w:val="8064A2" w:themeColor="accent4"/>
        </w:rPr>
        <w:t>Diversity</w:t>
      </w:r>
    </w:p>
    <w:p w14:paraId="4FD83ACB" w14:textId="77777777" w:rsidR="006B4409" w:rsidRDefault="006B4409">
      <w:pPr>
        <w:pStyle w:val="BodyText"/>
        <w:spacing w:before="1"/>
        <w:rPr>
          <w:b/>
          <w:sz w:val="32"/>
        </w:rPr>
      </w:pPr>
    </w:p>
    <w:p w14:paraId="35545D6E" w14:textId="77777777" w:rsidR="006B4409" w:rsidRDefault="00FF4C6A" w:rsidP="33A7E491">
      <w:pPr>
        <w:pStyle w:val="ListParagraph"/>
        <w:numPr>
          <w:ilvl w:val="1"/>
          <w:numId w:val="3"/>
        </w:numPr>
        <w:tabs>
          <w:tab w:val="left" w:pos="821"/>
        </w:tabs>
        <w:spacing w:line="276" w:lineRule="auto"/>
        <w:ind w:right="176"/>
        <w:jc w:val="both"/>
        <w:rPr>
          <w:sz w:val="24"/>
          <w:szCs w:val="24"/>
        </w:rPr>
      </w:pPr>
      <w:r w:rsidRPr="00513BFA">
        <w:rPr>
          <w:color w:val="548DD4" w:themeColor="text2" w:themeTint="99"/>
          <w:sz w:val="24"/>
          <w:szCs w:val="24"/>
        </w:rPr>
        <w:t>All involved will recognise their ethical and legal duty to advance equality of opportunity and prevent discrimination on the grounds of; age, sex, sexual orientation, disability, race, religion or belief, gender reassignment,</w:t>
      </w:r>
      <w:r w:rsidRPr="00513BFA">
        <w:rPr>
          <w:color w:val="548DD4" w:themeColor="text2" w:themeTint="99"/>
          <w:spacing w:val="-10"/>
          <w:sz w:val="24"/>
          <w:szCs w:val="24"/>
        </w:rPr>
        <w:t xml:space="preserve"> </w:t>
      </w:r>
      <w:r w:rsidRPr="00513BFA">
        <w:rPr>
          <w:color w:val="548DD4" w:themeColor="text2" w:themeTint="99"/>
          <w:sz w:val="24"/>
          <w:szCs w:val="24"/>
        </w:rPr>
        <w:t>pregnancy</w:t>
      </w:r>
      <w:r w:rsidRPr="00513BFA">
        <w:rPr>
          <w:color w:val="548DD4" w:themeColor="text2" w:themeTint="99"/>
          <w:spacing w:val="-9"/>
          <w:sz w:val="24"/>
          <w:szCs w:val="24"/>
        </w:rPr>
        <w:t xml:space="preserve"> </w:t>
      </w:r>
      <w:r w:rsidRPr="00513BFA">
        <w:rPr>
          <w:color w:val="548DD4" w:themeColor="text2" w:themeTint="99"/>
          <w:sz w:val="24"/>
          <w:szCs w:val="24"/>
        </w:rPr>
        <w:t>and</w:t>
      </w:r>
      <w:r w:rsidRPr="00513BFA">
        <w:rPr>
          <w:color w:val="548DD4" w:themeColor="text2" w:themeTint="99"/>
          <w:spacing w:val="-9"/>
          <w:sz w:val="24"/>
          <w:szCs w:val="24"/>
        </w:rPr>
        <w:t xml:space="preserve"> </w:t>
      </w:r>
      <w:r w:rsidRPr="00513BFA">
        <w:rPr>
          <w:color w:val="548DD4" w:themeColor="text2" w:themeTint="99"/>
          <w:sz w:val="24"/>
          <w:szCs w:val="24"/>
        </w:rPr>
        <w:t>maternity,</w:t>
      </w:r>
      <w:r w:rsidRPr="00513BFA">
        <w:rPr>
          <w:color w:val="548DD4" w:themeColor="text2" w:themeTint="99"/>
          <w:spacing w:val="-12"/>
          <w:sz w:val="24"/>
          <w:szCs w:val="24"/>
        </w:rPr>
        <w:t xml:space="preserve"> </w:t>
      </w:r>
      <w:r w:rsidRPr="00513BFA">
        <w:rPr>
          <w:color w:val="548DD4" w:themeColor="text2" w:themeTint="99"/>
          <w:sz w:val="24"/>
          <w:szCs w:val="24"/>
        </w:rPr>
        <w:t>marriage</w:t>
      </w:r>
      <w:r w:rsidRPr="00513BFA">
        <w:rPr>
          <w:color w:val="548DD4" w:themeColor="text2" w:themeTint="99"/>
          <w:spacing w:val="-11"/>
          <w:sz w:val="24"/>
          <w:szCs w:val="24"/>
        </w:rPr>
        <w:t xml:space="preserve"> </w:t>
      </w:r>
      <w:r w:rsidRPr="00513BFA">
        <w:rPr>
          <w:color w:val="548DD4" w:themeColor="text2" w:themeTint="99"/>
          <w:sz w:val="24"/>
          <w:szCs w:val="24"/>
        </w:rPr>
        <w:t>and</w:t>
      </w:r>
      <w:r w:rsidRPr="00513BFA">
        <w:rPr>
          <w:color w:val="548DD4" w:themeColor="text2" w:themeTint="99"/>
          <w:spacing w:val="-10"/>
          <w:sz w:val="24"/>
          <w:szCs w:val="24"/>
        </w:rPr>
        <w:t xml:space="preserve"> </w:t>
      </w:r>
      <w:r w:rsidRPr="00513BFA">
        <w:rPr>
          <w:color w:val="548DD4" w:themeColor="text2" w:themeTint="99"/>
          <w:sz w:val="24"/>
          <w:szCs w:val="24"/>
        </w:rPr>
        <w:t>civil</w:t>
      </w:r>
      <w:r w:rsidRPr="00513BFA">
        <w:rPr>
          <w:color w:val="548DD4" w:themeColor="text2" w:themeTint="99"/>
          <w:spacing w:val="-10"/>
          <w:sz w:val="24"/>
          <w:szCs w:val="24"/>
        </w:rPr>
        <w:t xml:space="preserve"> </w:t>
      </w:r>
      <w:r w:rsidRPr="00513BFA">
        <w:rPr>
          <w:color w:val="548DD4" w:themeColor="text2" w:themeTint="99"/>
          <w:sz w:val="24"/>
          <w:szCs w:val="24"/>
        </w:rPr>
        <w:t>partnership</w:t>
      </w:r>
      <w:r w:rsidRPr="33A7E491">
        <w:rPr>
          <w:sz w:val="24"/>
          <w:szCs w:val="24"/>
        </w:rPr>
        <w:t>.</w:t>
      </w:r>
    </w:p>
    <w:p w14:paraId="5A15531E" w14:textId="77777777" w:rsidR="006B4409" w:rsidRDefault="006B4409">
      <w:pPr>
        <w:pStyle w:val="BodyText"/>
        <w:spacing w:before="10"/>
        <w:rPr>
          <w:sz w:val="26"/>
        </w:rPr>
      </w:pPr>
    </w:p>
    <w:p w14:paraId="7F229158" w14:textId="77777777" w:rsidR="006B4409" w:rsidRPr="00A565EA" w:rsidRDefault="00FF4C6A">
      <w:pPr>
        <w:pStyle w:val="Heading1"/>
        <w:numPr>
          <w:ilvl w:val="0"/>
          <w:numId w:val="3"/>
        </w:numPr>
        <w:tabs>
          <w:tab w:val="left" w:pos="820"/>
          <w:tab w:val="left" w:pos="821"/>
        </w:tabs>
        <w:spacing w:before="101"/>
        <w:ind w:hanging="721"/>
        <w:rPr>
          <w:color w:val="8064A2" w:themeColor="accent4"/>
        </w:rPr>
      </w:pPr>
      <w:r w:rsidRPr="00A565EA">
        <w:rPr>
          <w:color w:val="8064A2" w:themeColor="accent4"/>
        </w:rPr>
        <w:t>Publicising this</w:t>
      </w:r>
      <w:r w:rsidRPr="00A565EA">
        <w:rPr>
          <w:color w:val="8064A2" w:themeColor="accent4"/>
          <w:spacing w:val="-2"/>
        </w:rPr>
        <w:t xml:space="preserve"> </w:t>
      </w:r>
      <w:r w:rsidRPr="00A565EA">
        <w:rPr>
          <w:color w:val="8064A2" w:themeColor="accent4"/>
        </w:rPr>
        <w:t>Policy</w:t>
      </w:r>
    </w:p>
    <w:p w14:paraId="6C2ED467" w14:textId="77777777" w:rsidR="006B4409" w:rsidRDefault="006B4409">
      <w:pPr>
        <w:pStyle w:val="BodyText"/>
        <w:spacing w:before="6"/>
        <w:rPr>
          <w:b/>
          <w:sz w:val="36"/>
        </w:rPr>
      </w:pPr>
    </w:p>
    <w:p w14:paraId="5B9761F0" w14:textId="77777777" w:rsidR="006B4409" w:rsidRPr="00A565EA" w:rsidRDefault="00FF4C6A">
      <w:pPr>
        <w:pStyle w:val="ListParagraph"/>
        <w:numPr>
          <w:ilvl w:val="1"/>
          <w:numId w:val="3"/>
        </w:numPr>
        <w:tabs>
          <w:tab w:val="left" w:pos="820"/>
          <w:tab w:val="left" w:pos="821"/>
        </w:tabs>
        <w:ind w:hanging="721"/>
        <w:rPr>
          <w:color w:val="548DD4" w:themeColor="text2" w:themeTint="99"/>
          <w:sz w:val="24"/>
        </w:rPr>
      </w:pPr>
      <w:r w:rsidRPr="00A565EA">
        <w:rPr>
          <w:color w:val="548DD4" w:themeColor="text2" w:themeTint="99"/>
          <w:sz w:val="24"/>
        </w:rPr>
        <w:t>This policy will be publicised on the Arches</w:t>
      </w:r>
      <w:r w:rsidRPr="00A565EA">
        <w:rPr>
          <w:color w:val="548DD4" w:themeColor="text2" w:themeTint="99"/>
          <w:spacing w:val="-4"/>
          <w:sz w:val="24"/>
        </w:rPr>
        <w:t xml:space="preserve"> </w:t>
      </w:r>
      <w:r w:rsidRPr="00A565EA">
        <w:rPr>
          <w:color w:val="548DD4" w:themeColor="text2" w:themeTint="99"/>
          <w:sz w:val="24"/>
        </w:rPr>
        <w:t>Website.</w:t>
      </w:r>
    </w:p>
    <w:sectPr w:rsidR="006B4409" w:rsidRPr="00A565EA">
      <w:pgSz w:w="11910" w:h="16840"/>
      <w:pgMar w:top="1340" w:right="1260" w:bottom="1240" w:left="1340" w:header="72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1066" w14:textId="77777777" w:rsidR="00CD7FDB" w:rsidRDefault="00CD7FDB">
      <w:r>
        <w:separator/>
      </w:r>
    </w:p>
  </w:endnote>
  <w:endnote w:type="continuationSeparator" w:id="0">
    <w:p w14:paraId="4FF37EE5" w14:textId="77777777" w:rsidR="00CD7FDB" w:rsidRDefault="00CD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DC11" w14:textId="09BE0A48" w:rsidR="006B4409" w:rsidRDefault="006B44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1C39" w14:textId="77777777" w:rsidR="00CD7FDB" w:rsidRDefault="00CD7FDB">
      <w:r>
        <w:separator/>
      </w:r>
    </w:p>
  </w:footnote>
  <w:footnote w:type="continuationSeparator" w:id="0">
    <w:p w14:paraId="129006CF" w14:textId="77777777" w:rsidR="00CD7FDB" w:rsidRDefault="00CD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FA6A" w14:textId="77777777" w:rsidR="006B4409" w:rsidRDefault="00FF4C6A">
    <w:pPr>
      <w:pStyle w:val="BodyText"/>
      <w:spacing w:line="14" w:lineRule="auto"/>
      <w:rPr>
        <w:sz w:val="20"/>
      </w:rPr>
    </w:pPr>
    <w:r>
      <w:rPr>
        <w:noProof/>
      </w:rPr>
      <w:drawing>
        <wp:anchor distT="0" distB="0" distL="0" distR="0" simplePos="0" relativeHeight="251374592" behindDoc="1" locked="0" layoutInCell="1" allowOverlap="1" wp14:anchorId="4A81F2E5" wp14:editId="765004FE">
          <wp:simplePos x="0" y="0"/>
          <wp:positionH relativeFrom="page">
            <wp:posOffset>4855209</wp:posOffset>
          </wp:positionH>
          <wp:positionV relativeFrom="page">
            <wp:posOffset>457199</wp:posOffset>
          </wp:positionV>
          <wp:extent cx="1783080" cy="3429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83080" cy="342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F05F9"/>
    <w:multiLevelType w:val="hybridMultilevel"/>
    <w:tmpl w:val="4ADE9FC8"/>
    <w:lvl w:ilvl="0" w:tplc="08090001">
      <w:start w:val="1"/>
      <w:numFmt w:val="bullet"/>
      <w:lvlText w:val=""/>
      <w:lvlJc w:val="left"/>
      <w:pPr>
        <w:ind w:left="1539" w:hanging="360"/>
      </w:pPr>
      <w:rPr>
        <w:rFonts w:ascii="Symbol" w:hAnsi="Symbol" w:hint="default"/>
      </w:rPr>
    </w:lvl>
    <w:lvl w:ilvl="1" w:tplc="08090003" w:tentative="1">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1" w15:restartNumberingAfterBreak="0">
    <w:nsid w:val="3A436DBA"/>
    <w:multiLevelType w:val="hybridMultilevel"/>
    <w:tmpl w:val="B204BE4E"/>
    <w:lvl w:ilvl="0" w:tplc="2CA6582E">
      <w:numFmt w:val="bullet"/>
      <w:lvlText w:val="•"/>
      <w:lvlJc w:val="left"/>
      <w:pPr>
        <w:ind w:left="1540" w:hanging="720"/>
      </w:pPr>
      <w:rPr>
        <w:rFonts w:ascii="Century Gothic" w:eastAsia="Century Gothic" w:hAnsi="Century Gothic" w:cs="Century Gothic" w:hint="default"/>
        <w:spacing w:val="-2"/>
        <w:w w:val="100"/>
        <w:sz w:val="24"/>
        <w:szCs w:val="24"/>
        <w:lang w:val="en-GB" w:eastAsia="en-GB" w:bidi="en-GB"/>
      </w:rPr>
    </w:lvl>
    <w:lvl w:ilvl="1" w:tplc="6FD82D10">
      <w:numFmt w:val="bullet"/>
      <w:lvlText w:val="•"/>
      <w:lvlJc w:val="left"/>
      <w:pPr>
        <w:ind w:left="2316" w:hanging="720"/>
      </w:pPr>
      <w:rPr>
        <w:rFonts w:hint="default"/>
        <w:lang w:val="en-GB" w:eastAsia="en-GB" w:bidi="en-GB"/>
      </w:rPr>
    </w:lvl>
    <w:lvl w:ilvl="2" w:tplc="302A1BAE">
      <w:numFmt w:val="bullet"/>
      <w:lvlText w:val="•"/>
      <w:lvlJc w:val="left"/>
      <w:pPr>
        <w:ind w:left="3093" w:hanging="720"/>
      </w:pPr>
      <w:rPr>
        <w:rFonts w:hint="default"/>
        <w:lang w:val="en-GB" w:eastAsia="en-GB" w:bidi="en-GB"/>
      </w:rPr>
    </w:lvl>
    <w:lvl w:ilvl="3" w:tplc="3230E32A">
      <w:numFmt w:val="bullet"/>
      <w:lvlText w:val="•"/>
      <w:lvlJc w:val="left"/>
      <w:pPr>
        <w:ind w:left="3869" w:hanging="720"/>
      </w:pPr>
      <w:rPr>
        <w:rFonts w:hint="default"/>
        <w:lang w:val="en-GB" w:eastAsia="en-GB" w:bidi="en-GB"/>
      </w:rPr>
    </w:lvl>
    <w:lvl w:ilvl="4" w:tplc="775458BE">
      <w:numFmt w:val="bullet"/>
      <w:lvlText w:val="•"/>
      <w:lvlJc w:val="left"/>
      <w:pPr>
        <w:ind w:left="4646" w:hanging="720"/>
      </w:pPr>
      <w:rPr>
        <w:rFonts w:hint="default"/>
        <w:lang w:val="en-GB" w:eastAsia="en-GB" w:bidi="en-GB"/>
      </w:rPr>
    </w:lvl>
    <w:lvl w:ilvl="5" w:tplc="F6B87A54">
      <w:numFmt w:val="bullet"/>
      <w:lvlText w:val="•"/>
      <w:lvlJc w:val="left"/>
      <w:pPr>
        <w:ind w:left="5423" w:hanging="720"/>
      </w:pPr>
      <w:rPr>
        <w:rFonts w:hint="default"/>
        <w:lang w:val="en-GB" w:eastAsia="en-GB" w:bidi="en-GB"/>
      </w:rPr>
    </w:lvl>
    <w:lvl w:ilvl="6" w:tplc="6554DB8A">
      <w:numFmt w:val="bullet"/>
      <w:lvlText w:val="•"/>
      <w:lvlJc w:val="left"/>
      <w:pPr>
        <w:ind w:left="6199" w:hanging="720"/>
      </w:pPr>
      <w:rPr>
        <w:rFonts w:hint="default"/>
        <w:lang w:val="en-GB" w:eastAsia="en-GB" w:bidi="en-GB"/>
      </w:rPr>
    </w:lvl>
    <w:lvl w:ilvl="7" w:tplc="FABCA94E">
      <w:numFmt w:val="bullet"/>
      <w:lvlText w:val="•"/>
      <w:lvlJc w:val="left"/>
      <w:pPr>
        <w:ind w:left="6976" w:hanging="720"/>
      </w:pPr>
      <w:rPr>
        <w:rFonts w:hint="default"/>
        <w:lang w:val="en-GB" w:eastAsia="en-GB" w:bidi="en-GB"/>
      </w:rPr>
    </w:lvl>
    <w:lvl w:ilvl="8" w:tplc="B0BCA236">
      <w:numFmt w:val="bullet"/>
      <w:lvlText w:val="•"/>
      <w:lvlJc w:val="left"/>
      <w:pPr>
        <w:ind w:left="7753" w:hanging="720"/>
      </w:pPr>
      <w:rPr>
        <w:rFonts w:hint="default"/>
        <w:lang w:val="en-GB" w:eastAsia="en-GB" w:bidi="en-GB"/>
      </w:rPr>
    </w:lvl>
  </w:abstractNum>
  <w:abstractNum w:abstractNumId="2" w15:restartNumberingAfterBreak="0">
    <w:nsid w:val="42667D12"/>
    <w:multiLevelType w:val="hybridMultilevel"/>
    <w:tmpl w:val="E3608236"/>
    <w:lvl w:ilvl="0" w:tplc="B4A23548">
      <w:numFmt w:val="bullet"/>
      <w:lvlText w:val="•"/>
      <w:lvlJc w:val="left"/>
      <w:pPr>
        <w:ind w:left="1540" w:hanging="720"/>
      </w:pPr>
      <w:rPr>
        <w:rFonts w:ascii="Century Gothic" w:eastAsia="Century Gothic" w:hAnsi="Century Gothic" w:cs="Century Gothic" w:hint="default"/>
        <w:spacing w:val="-24"/>
        <w:w w:val="100"/>
        <w:sz w:val="24"/>
        <w:szCs w:val="24"/>
        <w:lang w:val="en-GB" w:eastAsia="en-GB" w:bidi="en-GB"/>
      </w:rPr>
    </w:lvl>
    <w:lvl w:ilvl="1" w:tplc="65387484">
      <w:numFmt w:val="bullet"/>
      <w:lvlText w:val="•"/>
      <w:lvlJc w:val="left"/>
      <w:pPr>
        <w:ind w:left="2316" w:hanging="720"/>
      </w:pPr>
      <w:rPr>
        <w:rFonts w:hint="default"/>
        <w:lang w:val="en-GB" w:eastAsia="en-GB" w:bidi="en-GB"/>
      </w:rPr>
    </w:lvl>
    <w:lvl w:ilvl="2" w:tplc="7CC4E590">
      <w:numFmt w:val="bullet"/>
      <w:lvlText w:val="•"/>
      <w:lvlJc w:val="left"/>
      <w:pPr>
        <w:ind w:left="3093" w:hanging="720"/>
      </w:pPr>
      <w:rPr>
        <w:rFonts w:hint="default"/>
        <w:lang w:val="en-GB" w:eastAsia="en-GB" w:bidi="en-GB"/>
      </w:rPr>
    </w:lvl>
    <w:lvl w:ilvl="3" w:tplc="71FE7D82">
      <w:numFmt w:val="bullet"/>
      <w:lvlText w:val="•"/>
      <w:lvlJc w:val="left"/>
      <w:pPr>
        <w:ind w:left="3869" w:hanging="720"/>
      </w:pPr>
      <w:rPr>
        <w:rFonts w:hint="default"/>
        <w:lang w:val="en-GB" w:eastAsia="en-GB" w:bidi="en-GB"/>
      </w:rPr>
    </w:lvl>
    <w:lvl w:ilvl="4" w:tplc="7ADCEB4E">
      <w:numFmt w:val="bullet"/>
      <w:lvlText w:val="•"/>
      <w:lvlJc w:val="left"/>
      <w:pPr>
        <w:ind w:left="4646" w:hanging="720"/>
      </w:pPr>
      <w:rPr>
        <w:rFonts w:hint="default"/>
        <w:lang w:val="en-GB" w:eastAsia="en-GB" w:bidi="en-GB"/>
      </w:rPr>
    </w:lvl>
    <w:lvl w:ilvl="5" w:tplc="C608BEC0">
      <w:numFmt w:val="bullet"/>
      <w:lvlText w:val="•"/>
      <w:lvlJc w:val="left"/>
      <w:pPr>
        <w:ind w:left="5423" w:hanging="720"/>
      </w:pPr>
      <w:rPr>
        <w:rFonts w:hint="default"/>
        <w:lang w:val="en-GB" w:eastAsia="en-GB" w:bidi="en-GB"/>
      </w:rPr>
    </w:lvl>
    <w:lvl w:ilvl="6" w:tplc="503C85B2">
      <w:numFmt w:val="bullet"/>
      <w:lvlText w:val="•"/>
      <w:lvlJc w:val="left"/>
      <w:pPr>
        <w:ind w:left="6199" w:hanging="720"/>
      </w:pPr>
      <w:rPr>
        <w:rFonts w:hint="default"/>
        <w:lang w:val="en-GB" w:eastAsia="en-GB" w:bidi="en-GB"/>
      </w:rPr>
    </w:lvl>
    <w:lvl w:ilvl="7" w:tplc="9B12942E">
      <w:numFmt w:val="bullet"/>
      <w:lvlText w:val="•"/>
      <w:lvlJc w:val="left"/>
      <w:pPr>
        <w:ind w:left="6976" w:hanging="720"/>
      </w:pPr>
      <w:rPr>
        <w:rFonts w:hint="default"/>
        <w:lang w:val="en-GB" w:eastAsia="en-GB" w:bidi="en-GB"/>
      </w:rPr>
    </w:lvl>
    <w:lvl w:ilvl="8" w:tplc="5742DA92">
      <w:numFmt w:val="bullet"/>
      <w:lvlText w:val="•"/>
      <w:lvlJc w:val="left"/>
      <w:pPr>
        <w:ind w:left="7753" w:hanging="720"/>
      </w:pPr>
      <w:rPr>
        <w:rFonts w:hint="default"/>
        <w:lang w:val="en-GB" w:eastAsia="en-GB" w:bidi="en-GB"/>
      </w:rPr>
    </w:lvl>
  </w:abstractNum>
  <w:abstractNum w:abstractNumId="3" w15:restartNumberingAfterBreak="0">
    <w:nsid w:val="454E7F29"/>
    <w:multiLevelType w:val="hybridMultilevel"/>
    <w:tmpl w:val="429270D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4" w15:restartNumberingAfterBreak="0">
    <w:nsid w:val="4B9550B2"/>
    <w:multiLevelType w:val="hybridMultilevel"/>
    <w:tmpl w:val="1A187FA0"/>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5" w15:restartNumberingAfterBreak="0">
    <w:nsid w:val="536102E3"/>
    <w:multiLevelType w:val="multilevel"/>
    <w:tmpl w:val="F38ABF64"/>
    <w:lvl w:ilvl="0">
      <w:start w:val="1"/>
      <w:numFmt w:val="decimal"/>
      <w:lvlText w:val="%1."/>
      <w:lvlJc w:val="left"/>
      <w:pPr>
        <w:ind w:left="820" w:hanging="720"/>
        <w:jc w:val="left"/>
      </w:pPr>
      <w:rPr>
        <w:rFonts w:ascii="Century Gothic" w:eastAsia="Century Gothic" w:hAnsi="Century Gothic" w:cs="Century Gothic" w:hint="default"/>
        <w:b/>
        <w:bCs/>
        <w:spacing w:val="0"/>
        <w:w w:val="100"/>
        <w:sz w:val="28"/>
        <w:szCs w:val="28"/>
        <w:lang w:val="en-GB" w:eastAsia="en-GB" w:bidi="en-GB"/>
      </w:rPr>
    </w:lvl>
    <w:lvl w:ilvl="1">
      <w:start w:val="1"/>
      <w:numFmt w:val="decimal"/>
      <w:lvlText w:val="%1.%2"/>
      <w:lvlJc w:val="left"/>
      <w:pPr>
        <w:ind w:left="820" w:hanging="720"/>
        <w:jc w:val="left"/>
      </w:pPr>
      <w:rPr>
        <w:rFonts w:ascii="Century Gothic" w:eastAsia="Century Gothic" w:hAnsi="Century Gothic" w:cs="Century Gothic" w:hint="default"/>
        <w:spacing w:val="-19"/>
        <w:w w:val="100"/>
        <w:sz w:val="24"/>
        <w:szCs w:val="24"/>
        <w:lang w:val="en-GB" w:eastAsia="en-GB" w:bidi="en-GB"/>
      </w:rPr>
    </w:lvl>
    <w:lvl w:ilvl="2">
      <w:numFmt w:val="bullet"/>
      <w:lvlText w:val=""/>
      <w:lvlJc w:val="left"/>
      <w:pPr>
        <w:ind w:left="1528" w:hanging="360"/>
      </w:pPr>
      <w:rPr>
        <w:rFonts w:ascii="Symbol" w:eastAsia="Symbol" w:hAnsi="Symbol" w:cs="Symbol" w:hint="default"/>
        <w:w w:val="100"/>
        <w:sz w:val="24"/>
        <w:szCs w:val="24"/>
        <w:lang w:val="en-GB" w:eastAsia="en-GB" w:bidi="en-GB"/>
      </w:rPr>
    </w:lvl>
    <w:lvl w:ilvl="3">
      <w:numFmt w:val="bullet"/>
      <w:lvlText w:val="•"/>
      <w:lvlJc w:val="left"/>
      <w:pPr>
        <w:ind w:left="2493" w:hanging="360"/>
      </w:pPr>
      <w:rPr>
        <w:rFonts w:hint="default"/>
        <w:lang w:val="en-GB" w:eastAsia="en-GB" w:bidi="en-GB"/>
      </w:rPr>
    </w:lvl>
    <w:lvl w:ilvl="4">
      <w:numFmt w:val="bullet"/>
      <w:lvlText w:val="•"/>
      <w:lvlJc w:val="left"/>
      <w:pPr>
        <w:ind w:left="3466" w:hanging="360"/>
      </w:pPr>
      <w:rPr>
        <w:rFonts w:hint="default"/>
        <w:lang w:val="en-GB" w:eastAsia="en-GB" w:bidi="en-GB"/>
      </w:rPr>
    </w:lvl>
    <w:lvl w:ilvl="5">
      <w:numFmt w:val="bullet"/>
      <w:lvlText w:val="•"/>
      <w:lvlJc w:val="left"/>
      <w:pPr>
        <w:ind w:left="4439" w:hanging="360"/>
      </w:pPr>
      <w:rPr>
        <w:rFonts w:hint="default"/>
        <w:lang w:val="en-GB" w:eastAsia="en-GB" w:bidi="en-GB"/>
      </w:rPr>
    </w:lvl>
    <w:lvl w:ilvl="6">
      <w:numFmt w:val="bullet"/>
      <w:lvlText w:val="•"/>
      <w:lvlJc w:val="left"/>
      <w:pPr>
        <w:ind w:left="5413" w:hanging="360"/>
      </w:pPr>
      <w:rPr>
        <w:rFonts w:hint="default"/>
        <w:lang w:val="en-GB" w:eastAsia="en-GB" w:bidi="en-GB"/>
      </w:rPr>
    </w:lvl>
    <w:lvl w:ilvl="7">
      <w:numFmt w:val="bullet"/>
      <w:lvlText w:val="•"/>
      <w:lvlJc w:val="left"/>
      <w:pPr>
        <w:ind w:left="6386" w:hanging="360"/>
      </w:pPr>
      <w:rPr>
        <w:rFonts w:hint="default"/>
        <w:lang w:val="en-GB" w:eastAsia="en-GB" w:bidi="en-GB"/>
      </w:rPr>
    </w:lvl>
    <w:lvl w:ilvl="8">
      <w:numFmt w:val="bullet"/>
      <w:lvlText w:val="•"/>
      <w:lvlJc w:val="left"/>
      <w:pPr>
        <w:ind w:left="7359" w:hanging="360"/>
      </w:pPr>
      <w:rPr>
        <w:rFonts w:hint="default"/>
        <w:lang w:val="en-GB" w:eastAsia="en-GB" w:bidi="en-GB"/>
      </w:rPr>
    </w:lvl>
  </w:abstractNum>
  <w:abstractNum w:abstractNumId="6" w15:restartNumberingAfterBreak="0">
    <w:nsid w:val="5E2D3216"/>
    <w:multiLevelType w:val="hybridMultilevel"/>
    <w:tmpl w:val="6ADAC8C8"/>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num w:numId="1" w16cid:durableId="1165824277">
    <w:abstractNumId w:val="2"/>
  </w:num>
  <w:num w:numId="2" w16cid:durableId="1937400354">
    <w:abstractNumId w:val="1"/>
  </w:num>
  <w:num w:numId="3" w16cid:durableId="1623802537">
    <w:abstractNumId w:val="5"/>
  </w:num>
  <w:num w:numId="4" w16cid:durableId="1540976675">
    <w:abstractNumId w:val="4"/>
  </w:num>
  <w:num w:numId="5" w16cid:durableId="1396271746">
    <w:abstractNumId w:val="3"/>
  </w:num>
  <w:num w:numId="6" w16cid:durableId="1530334233">
    <w:abstractNumId w:val="6"/>
  </w:num>
  <w:num w:numId="7" w16cid:durableId="132134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09"/>
    <w:rsid w:val="00007C13"/>
    <w:rsid w:val="0008463E"/>
    <w:rsid w:val="000B6256"/>
    <w:rsid w:val="00127697"/>
    <w:rsid w:val="00135039"/>
    <w:rsid w:val="001460B4"/>
    <w:rsid w:val="00172387"/>
    <w:rsid w:val="001D5DA6"/>
    <w:rsid w:val="001E6559"/>
    <w:rsid w:val="00216C36"/>
    <w:rsid w:val="0028041C"/>
    <w:rsid w:val="002B123D"/>
    <w:rsid w:val="002C3FEA"/>
    <w:rsid w:val="00315894"/>
    <w:rsid w:val="003814A5"/>
    <w:rsid w:val="003C1528"/>
    <w:rsid w:val="003C5517"/>
    <w:rsid w:val="004064A3"/>
    <w:rsid w:val="00413203"/>
    <w:rsid w:val="00416F7C"/>
    <w:rsid w:val="004337C6"/>
    <w:rsid w:val="004D199C"/>
    <w:rsid w:val="00513BFA"/>
    <w:rsid w:val="0053642B"/>
    <w:rsid w:val="0056403C"/>
    <w:rsid w:val="0056537A"/>
    <w:rsid w:val="00565A1A"/>
    <w:rsid w:val="005C1704"/>
    <w:rsid w:val="005C2CF0"/>
    <w:rsid w:val="005E64FB"/>
    <w:rsid w:val="00635A03"/>
    <w:rsid w:val="006465C3"/>
    <w:rsid w:val="00676399"/>
    <w:rsid w:val="006B4409"/>
    <w:rsid w:val="006E2ECF"/>
    <w:rsid w:val="00751A21"/>
    <w:rsid w:val="00751D6C"/>
    <w:rsid w:val="007729FB"/>
    <w:rsid w:val="00772E51"/>
    <w:rsid w:val="00785DD5"/>
    <w:rsid w:val="007B27E3"/>
    <w:rsid w:val="007C0866"/>
    <w:rsid w:val="007D2658"/>
    <w:rsid w:val="007F4333"/>
    <w:rsid w:val="007F7690"/>
    <w:rsid w:val="008777DC"/>
    <w:rsid w:val="008A73D3"/>
    <w:rsid w:val="008B79D6"/>
    <w:rsid w:val="008D06D7"/>
    <w:rsid w:val="008F7FD8"/>
    <w:rsid w:val="00931787"/>
    <w:rsid w:val="0095090D"/>
    <w:rsid w:val="00961F82"/>
    <w:rsid w:val="00966B29"/>
    <w:rsid w:val="00990994"/>
    <w:rsid w:val="0099479A"/>
    <w:rsid w:val="009B6ECD"/>
    <w:rsid w:val="00A10348"/>
    <w:rsid w:val="00A565EA"/>
    <w:rsid w:val="00A8127D"/>
    <w:rsid w:val="00AF2546"/>
    <w:rsid w:val="00B20EB6"/>
    <w:rsid w:val="00B5212C"/>
    <w:rsid w:val="00B81959"/>
    <w:rsid w:val="00BA0355"/>
    <w:rsid w:val="00C13D79"/>
    <w:rsid w:val="00C47EEA"/>
    <w:rsid w:val="00C51730"/>
    <w:rsid w:val="00C57411"/>
    <w:rsid w:val="00C63312"/>
    <w:rsid w:val="00C64484"/>
    <w:rsid w:val="00C7229F"/>
    <w:rsid w:val="00C91A0C"/>
    <w:rsid w:val="00CA2D12"/>
    <w:rsid w:val="00CB08BA"/>
    <w:rsid w:val="00CD7FDB"/>
    <w:rsid w:val="00CF1410"/>
    <w:rsid w:val="00D26103"/>
    <w:rsid w:val="00D95271"/>
    <w:rsid w:val="00DA6A87"/>
    <w:rsid w:val="00DB4608"/>
    <w:rsid w:val="00E453A0"/>
    <w:rsid w:val="00E82B41"/>
    <w:rsid w:val="00EC01DF"/>
    <w:rsid w:val="00EE12AD"/>
    <w:rsid w:val="00F22308"/>
    <w:rsid w:val="00F50131"/>
    <w:rsid w:val="00F55904"/>
    <w:rsid w:val="00F74494"/>
    <w:rsid w:val="00F91DA5"/>
    <w:rsid w:val="00F95644"/>
    <w:rsid w:val="00FB5743"/>
    <w:rsid w:val="00FC1467"/>
    <w:rsid w:val="00FC14CE"/>
    <w:rsid w:val="00FF4C6A"/>
    <w:rsid w:val="0E65DC06"/>
    <w:rsid w:val="0F9D0EF3"/>
    <w:rsid w:val="13270ABD"/>
    <w:rsid w:val="15832DFB"/>
    <w:rsid w:val="16AB1472"/>
    <w:rsid w:val="19512D81"/>
    <w:rsid w:val="2DA761C7"/>
    <w:rsid w:val="2EA5EB33"/>
    <w:rsid w:val="305ABD07"/>
    <w:rsid w:val="307E63C1"/>
    <w:rsid w:val="33A7E491"/>
    <w:rsid w:val="34F30B08"/>
    <w:rsid w:val="36F1D481"/>
    <w:rsid w:val="3E53B2A0"/>
    <w:rsid w:val="412EDCA7"/>
    <w:rsid w:val="44EE2B07"/>
    <w:rsid w:val="45C345B2"/>
    <w:rsid w:val="469D9060"/>
    <w:rsid w:val="4795612D"/>
    <w:rsid w:val="4BC82EE7"/>
    <w:rsid w:val="537A8254"/>
    <w:rsid w:val="56CB462A"/>
    <w:rsid w:val="57A592D4"/>
    <w:rsid w:val="585BA840"/>
    <w:rsid w:val="5F479820"/>
    <w:rsid w:val="630E62E3"/>
    <w:rsid w:val="659D18B1"/>
    <w:rsid w:val="6F1CF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52BFF"/>
  <w15:docId w15:val="{45F01963-D922-4DC3-865F-A5DB8C39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eastAsia="en-GB" w:bidi="en-GB"/>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8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8" w:hanging="721"/>
      <w:jc w:val="both"/>
    </w:pPr>
  </w:style>
  <w:style w:type="paragraph" w:customStyle="1" w:styleId="TableParagraph">
    <w:name w:val="Table Paragraph"/>
    <w:basedOn w:val="Normal"/>
    <w:uiPriority w:val="1"/>
    <w:qFormat/>
    <w:pPr>
      <w:spacing w:line="282" w:lineRule="exact"/>
      <w:ind w:left="107"/>
    </w:pPr>
  </w:style>
  <w:style w:type="paragraph" w:styleId="Revision">
    <w:name w:val="Revision"/>
    <w:hidden/>
    <w:uiPriority w:val="99"/>
    <w:semiHidden/>
    <w:rsid w:val="00C13D79"/>
    <w:pPr>
      <w:widowControl/>
      <w:autoSpaceDE/>
      <w:autoSpaceDN/>
    </w:pPr>
    <w:rPr>
      <w:rFonts w:ascii="Century Gothic" w:eastAsia="Century Gothic" w:hAnsi="Century Gothic" w:cs="Century Gothic"/>
      <w:lang w:val="en-GB" w:eastAsia="en-GB" w:bidi="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entury Gothic" w:eastAsia="Century Gothic" w:hAnsi="Century Gothic" w:cs="Century Gothic"/>
      <w:sz w:val="20"/>
      <w:szCs w:val="20"/>
      <w:lang w:val="en-GB" w:eastAsia="en-GB" w:bidi="en-GB"/>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216C36"/>
    <w:rPr>
      <w:color w:val="0000FF" w:themeColor="hyperlink"/>
      <w:u w:val="single"/>
    </w:rPr>
  </w:style>
  <w:style w:type="character" w:styleId="UnresolvedMention">
    <w:name w:val="Unresolved Mention"/>
    <w:basedOn w:val="DefaultParagraphFont"/>
    <w:uiPriority w:val="99"/>
    <w:semiHidden/>
    <w:unhideWhenUsed/>
    <w:rsid w:val="00216C3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E64FB"/>
    <w:rPr>
      <w:b/>
      <w:bCs/>
    </w:rPr>
  </w:style>
  <w:style w:type="character" w:customStyle="1" w:styleId="CommentSubjectChar">
    <w:name w:val="Comment Subject Char"/>
    <w:basedOn w:val="CommentTextChar"/>
    <w:link w:val="CommentSubject"/>
    <w:uiPriority w:val="99"/>
    <w:semiHidden/>
    <w:rsid w:val="005E64FB"/>
    <w:rPr>
      <w:rFonts w:ascii="Century Gothic" w:eastAsia="Century Gothic" w:hAnsi="Century Gothic" w:cs="Century Gothic"/>
      <w:b/>
      <w:bCs/>
      <w:sz w:val="20"/>
      <w:szCs w:val="20"/>
      <w:lang w:val="en-GB" w:eastAsia="en-GB" w:bidi="en-GB"/>
    </w:rPr>
  </w:style>
  <w:style w:type="paragraph" w:styleId="Header">
    <w:name w:val="header"/>
    <w:basedOn w:val="Normal"/>
    <w:link w:val="HeaderChar"/>
    <w:uiPriority w:val="99"/>
    <w:unhideWhenUsed/>
    <w:rsid w:val="008B79D6"/>
    <w:pPr>
      <w:tabs>
        <w:tab w:val="center" w:pos="4513"/>
        <w:tab w:val="right" w:pos="9026"/>
      </w:tabs>
    </w:pPr>
  </w:style>
  <w:style w:type="character" w:customStyle="1" w:styleId="HeaderChar">
    <w:name w:val="Header Char"/>
    <w:basedOn w:val="DefaultParagraphFont"/>
    <w:link w:val="Header"/>
    <w:uiPriority w:val="99"/>
    <w:rsid w:val="008B79D6"/>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8B79D6"/>
    <w:pPr>
      <w:tabs>
        <w:tab w:val="center" w:pos="4513"/>
        <w:tab w:val="right" w:pos="9026"/>
      </w:tabs>
    </w:pPr>
  </w:style>
  <w:style w:type="character" w:customStyle="1" w:styleId="FooterChar">
    <w:name w:val="Footer Char"/>
    <w:basedOn w:val="DefaultParagraphFont"/>
    <w:link w:val="Footer"/>
    <w:uiPriority w:val="99"/>
    <w:rsid w:val="008B79D6"/>
    <w:rPr>
      <w:rFonts w:ascii="Century Gothic" w:eastAsia="Century Gothic" w:hAnsi="Century Gothic" w:cs="Century Gothic"/>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rcheshousing.org.uk/about-arches-latest-news/publications/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land.shelter.org.uk/housing_advice/eviction/section_21_eviction" TargetMode="External"/><Relationship Id="rId5" Type="http://schemas.openxmlformats.org/officeDocument/2006/relationships/footnotes" Target="footnotes.xml"/><Relationship Id="rId10" Type="http://schemas.openxmlformats.org/officeDocument/2006/relationships/hyperlink" Target="https://www.archeshousing.org.uk/about-arches-latest-news/publications/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1497</Words>
  <Characters>8538</Characters>
  <Application>Microsoft Office Word</Application>
  <DocSecurity>4</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creator>el</dc:creator>
  <cp:lastModifiedBy>Vicky Wright</cp:lastModifiedBy>
  <cp:revision>2</cp:revision>
  <dcterms:created xsi:type="dcterms:W3CDTF">2026-04-22T09:09:00Z</dcterms:created>
  <dcterms:modified xsi:type="dcterms:W3CDTF">2026-04-22T09:09:00Z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2025-09-29T00:00:00Z</vt:filetime>
  </property>
  <property fmtid="{D5CDD505-2E9C-101B-9397-08002B2CF9AE}" pid="5" name="MSIP_Label_9dd1f3e0-7c95-4883-9443-447aa2299930_Enabled">
    <vt:lpwstr>true</vt:lpwstr>
  </property>
  <property fmtid="{D5CDD505-2E9C-101B-9397-08002B2CF9AE}" pid="6" name="MSIP_Label_9dd1f3e0-7c95-4883-9443-447aa2299930_SetDate">
    <vt:lpwstr>2026-03-27T08:51:00Z</vt:lpwstr>
  </property>
  <property fmtid="{D5CDD505-2E9C-101B-9397-08002B2CF9AE}" pid="7" name="MSIP_Label_9dd1f3e0-7c95-4883-9443-447aa2299930_Method">
    <vt:lpwstr>Standard</vt:lpwstr>
  </property>
  <property fmtid="{D5CDD505-2E9C-101B-9397-08002B2CF9AE}" pid="8" name="MSIP_Label_9dd1f3e0-7c95-4883-9443-447aa2299930_Name">
    <vt:lpwstr>Internal</vt:lpwstr>
  </property>
  <property fmtid="{D5CDD505-2E9C-101B-9397-08002B2CF9AE}" pid="9" name="MSIP_Label_9dd1f3e0-7c95-4883-9443-447aa2299930_SiteId">
    <vt:lpwstr>ae98d4a1-74ae-4639-a9e5-440002ddb504</vt:lpwstr>
  </property>
  <property fmtid="{D5CDD505-2E9C-101B-9397-08002B2CF9AE}" pid="10" name="MSIP_Label_9dd1f3e0-7c95-4883-9443-447aa2299930_ActionId">
    <vt:lpwstr>5c4f38b1-4e0e-4973-8fd2-79693998ea9c</vt:lpwstr>
  </property>
  <property fmtid="{D5CDD505-2E9C-101B-9397-08002B2CF9AE}" pid="11" name="MSIP_Label_9dd1f3e0-7c95-4883-9443-447aa2299930_ContentBits">
    <vt:lpwstr>0</vt:lpwstr>
  </property>
  <property fmtid="{D5CDD505-2E9C-101B-9397-08002B2CF9AE}" pid="12" name="MSIP_Label_9dd1f3e0-7c95-4883-9443-447aa2299930_Tag">
    <vt:lpwstr>10, 3, 0, 1</vt:lpwstr>
  </property>
</Properties>
</file>